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0C0AE" w14:textId="124BF1C0" w:rsidR="003059B4" w:rsidRPr="00590FCD" w:rsidRDefault="000A1F1D" w:rsidP="000A1F1D">
      <w:pPr>
        <w:spacing w:after="0" w:line="300" w:lineRule="auto"/>
        <w:ind w:right="-424" w:firstLine="810"/>
        <w:rPr>
          <w:rFonts w:ascii="Trebuchet MS" w:hAnsi="Trebuchet MS" w:cs="Arial"/>
          <w:b/>
          <w:bCs/>
          <w:lang w:val="en-US"/>
        </w:rPr>
      </w:pPr>
      <w:r w:rsidRPr="00590FCD">
        <w:rPr>
          <w:rFonts w:ascii="Trebuchet MS" w:hAnsi="Trebuchet MS" w:cs="Arial"/>
          <w:b/>
          <w:bCs/>
          <w:lang w:val="en-US"/>
        </w:rPr>
        <w:t xml:space="preserve">                                                  </w:t>
      </w:r>
      <w:r w:rsidR="00EC04DD" w:rsidRPr="00590FCD">
        <w:rPr>
          <w:rFonts w:ascii="Trebuchet MS" w:hAnsi="Trebuchet MS" w:cs="Arial"/>
          <w:b/>
          <w:bCs/>
          <w:lang w:val="en-US"/>
        </w:rPr>
        <w:t>INFORMARE DE PRESĂ</w:t>
      </w:r>
    </w:p>
    <w:p w14:paraId="32160DFB" w14:textId="7F70DC17" w:rsidR="004E1854" w:rsidRPr="00590FCD" w:rsidRDefault="00021402" w:rsidP="00021402">
      <w:pPr>
        <w:pStyle w:val="Heading1"/>
        <w:shd w:val="clear" w:color="auto" w:fill="FFFFFF"/>
        <w:tabs>
          <w:tab w:val="num" w:pos="0"/>
        </w:tabs>
        <w:suppressAutoHyphens/>
        <w:spacing w:before="45" w:after="150" w:line="240" w:lineRule="auto"/>
        <w:rPr>
          <w:rFonts w:ascii="Trebuchet MS" w:hAnsi="Trebuchet MS" w:cs="Arial"/>
          <w:color w:val="292929"/>
          <w:sz w:val="22"/>
          <w:szCs w:val="22"/>
        </w:rPr>
      </w:pPr>
      <w:r w:rsidRPr="00590FCD">
        <w:rPr>
          <w:rFonts w:ascii="Trebuchet MS" w:hAnsi="Trebuchet MS" w:cs="Arial"/>
          <w:color w:val="292929"/>
          <w:sz w:val="22"/>
          <w:szCs w:val="22"/>
        </w:rPr>
        <w:t xml:space="preserve">                                         </w:t>
      </w:r>
      <w:r w:rsidR="004E1854" w:rsidRPr="00590FCD">
        <w:rPr>
          <w:rFonts w:ascii="Trebuchet MS" w:hAnsi="Trebuchet MS" w:cs="Arial"/>
          <w:color w:val="292929"/>
          <w:sz w:val="22"/>
          <w:szCs w:val="22"/>
        </w:rPr>
        <w:t>Exerciţiu</w:t>
      </w:r>
      <w:r w:rsidR="004E1854" w:rsidRPr="00590FCD">
        <w:rPr>
          <w:rFonts w:ascii="Trebuchet MS" w:hAnsi="Trebuchet MS" w:cs="Arial"/>
          <w:color w:val="292929"/>
          <w:sz w:val="22"/>
          <w:szCs w:val="22"/>
          <w:lang w:val="en-US"/>
        </w:rPr>
        <w:t xml:space="preserve"> </w:t>
      </w:r>
      <w:r w:rsidR="004E1854" w:rsidRPr="00590FCD">
        <w:rPr>
          <w:rFonts w:ascii="Trebuchet MS" w:hAnsi="Trebuchet MS" w:cs="Arial"/>
          <w:color w:val="292929"/>
          <w:sz w:val="22"/>
          <w:szCs w:val="22"/>
        </w:rPr>
        <w:t>de simulare a producerii inundaţiilor</w:t>
      </w:r>
    </w:p>
    <w:p w14:paraId="13232A7B" w14:textId="77777777" w:rsidR="004E1854" w:rsidRPr="00590FCD" w:rsidRDefault="004E1854" w:rsidP="000C46A3">
      <w:pPr>
        <w:ind w:left="-567" w:firstLine="567"/>
        <w:jc w:val="both"/>
        <w:rPr>
          <w:rFonts w:ascii="Trebuchet MS" w:hAnsi="Trebuchet MS" w:cs="Arial"/>
          <w:b/>
          <w:u w:val="single"/>
        </w:rPr>
      </w:pPr>
    </w:p>
    <w:p w14:paraId="5C8DCA01" w14:textId="479A9FFE" w:rsidR="005F355C" w:rsidRPr="00590FCD" w:rsidRDefault="00894AB9" w:rsidP="000C46A3">
      <w:pPr>
        <w:shd w:val="clear" w:color="auto" w:fill="FFFFFF"/>
        <w:jc w:val="both"/>
        <w:rPr>
          <w:rFonts w:ascii="Trebuchet MS" w:hAnsi="Trebuchet MS" w:cs="Segoe UI Historic"/>
          <w:color w:val="080809"/>
        </w:rPr>
      </w:pPr>
      <w:r w:rsidRPr="00590FCD">
        <w:rPr>
          <w:rFonts w:ascii="Trebuchet MS" w:hAnsi="Trebuchet MS" w:cs="Segoe UI Historic"/>
          <w:color w:val="080809"/>
        </w:rPr>
        <w:t>În perioada 23 – 24 iunie 2026</w:t>
      </w:r>
      <w:r w:rsidR="005F355C" w:rsidRPr="00590FCD">
        <w:rPr>
          <w:rFonts w:ascii="Trebuchet MS" w:hAnsi="Trebuchet MS" w:cs="Segoe UI Historic"/>
          <w:color w:val="080809"/>
        </w:rPr>
        <w:t xml:space="preserve">, se desfăşoară exerciţiul de simulare a producerii inundaţiilor în </w:t>
      </w:r>
      <w:r w:rsidRPr="00590FCD">
        <w:rPr>
          <w:rFonts w:ascii="Trebuchet MS" w:hAnsi="Trebuchet MS" w:cs="Segoe UI Historic"/>
          <w:color w:val="080809"/>
        </w:rPr>
        <w:t xml:space="preserve">bazinele </w:t>
      </w:r>
      <w:r w:rsidR="005F355C" w:rsidRPr="00590FCD">
        <w:rPr>
          <w:rFonts w:ascii="Trebuchet MS" w:hAnsi="Trebuchet MS" w:cs="Segoe UI Historic"/>
          <w:color w:val="080809"/>
        </w:rPr>
        <w:t>hidrografic</w:t>
      </w:r>
      <w:r w:rsidRPr="00590FCD">
        <w:rPr>
          <w:rFonts w:ascii="Trebuchet MS" w:hAnsi="Trebuchet MS" w:cs="Segoe UI Historic"/>
          <w:color w:val="080809"/>
        </w:rPr>
        <w:t>e Sălăuța din județul Bistrița-Năsăud și Lăpuș din județul Maramureș</w:t>
      </w:r>
      <w:r w:rsidR="005F355C" w:rsidRPr="00590FCD">
        <w:rPr>
          <w:rFonts w:ascii="Trebuchet MS" w:hAnsi="Trebuchet MS" w:cs="Segoe UI Historic"/>
          <w:color w:val="080809"/>
        </w:rPr>
        <w:t>.</w:t>
      </w:r>
    </w:p>
    <w:p w14:paraId="468B61E7" w14:textId="77777777" w:rsidR="005F355C" w:rsidRPr="00590FCD" w:rsidRDefault="005F355C" w:rsidP="000C46A3">
      <w:pPr>
        <w:shd w:val="clear" w:color="auto" w:fill="FFFFFF"/>
        <w:jc w:val="both"/>
        <w:rPr>
          <w:rFonts w:ascii="Trebuchet MS" w:hAnsi="Trebuchet MS" w:cs="Segoe UI Historic"/>
          <w:color w:val="080809"/>
        </w:rPr>
      </w:pPr>
      <w:r w:rsidRPr="00590FCD">
        <w:rPr>
          <w:rFonts w:ascii="Trebuchet MS" w:hAnsi="Trebuchet MS" w:cs="Segoe UI Historic"/>
          <w:color w:val="080809"/>
        </w:rPr>
        <w:t>Scopul acţiunii este verificarea modului de funcţionare a fluxului informaţional meteorologic şi hidrologic de avertizare - alarmare a populaţiei, a modului de conlucrare a tuturor structurilor implicate în gestionarea situaţiilor de urgenţă generate de inundaţii și a modului în care administraţia publică locală cunoaşte procedurile elaborate pentru managementul riscului la inundaţii.</w:t>
      </w:r>
    </w:p>
    <w:p w14:paraId="6C37B714" w14:textId="77777777" w:rsidR="005F355C" w:rsidRPr="00590FCD" w:rsidRDefault="005F355C" w:rsidP="000C46A3">
      <w:pPr>
        <w:shd w:val="clear" w:color="auto" w:fill="FFFFFF"/>
        <w:jc w:val="both"/>
        <w:rPr>
          <w:rFonts w:ascii="Trebuchet MS" w:hAnsi="Trebuchet MS" w:cs="Segoe UI Historic"/>
          <w:color w:val="080809"/>
        </w:rPr>
      </w:pPr>
      <w:r w:rsidRPr="00590FCD">
        <w:rPr>
          <w:rFonts w:ascii="Trebuchet MS" w:hAnsi="Trebuchet MS" w:cs="Segoe UI Historic"/>
          <w:color w:val="080809"/>
        </w:rPr>
        <w:t xml:space="preserve">Pentru îndeplinirea scopului exercițiului, s-au luat ca ipoteză următorii parametri definitorii: </w:t>
      </w:r>
    </w:p>
    <w:p w14:paraId="30776424" w14:textId="2FEF80A2" w:rsidR="005F355C" w:rsidRPr="00590FCD" w:rsidRDefault="005F355C" w:rsidP="000C46A3">
      <w:pPr>
        <w:shd w:val="clear" w:color="auto" w:fill="FFFFFF"/>
        <w:jc w:val="both"/>
        <w:rPr>
          <w:rFonts w:ascii="Trebuchet MS" w:hAnsi="Trebuchet MS" w:cs="Segoe UI Historic"/>
          <w:color w:val="080809"/>
        </w:rPr>
      </w:pPr>
      <w:r w:rsidRPr="00590FCD">
        <w:rPr>
          <w:rFonts w:ascii="Trebuchet MS" w:hAnsi="Trebuchet MS" w:cs="Segoe UI Historic"/>
          <w:color w:val="080809"/>
        </w:rPr>
        <w:t xml:space="preserve">• depăşirea pragurilor critice de precipitaţii sub formă de averse căzute pe un sol umed în </w:t>
      </w:r>
      <w:r w:rsidR="00643B0A" w:rsidRPr="00590FCD">
        <w:rPr>
          <w:rFonts w:ascii="Trebuchet MS" w:hAnsi="Trebuchet MS" w:cs="Segoe UI Historic"/>
          <w:color w:val="080809"/>
        </w:rPr>
        <w:t xml:space="preserve">bazinele </w:t>
      </w:r>
      <w:r w:rsidRPr="00590FCD">
        <w:rPr>
          <w:rFonts w:ascii="Trebuchet MS" w:hAnsi="Trebuchet MS" w:cs="Segoe UI Historic"/>
          <w:color w:val="080809"/>
        </w:rPr>
        <w:t>hidrografic</w:t>
      </w:r>
      <w:r w:rsidR="00643B0A" w:rsidRPr="00590FCD">
        <w:rPr>
          <w:rFonts w:ascii="Trebuchet MS" w:hAnsi="Trebuchet MS" w:cs="Segoe UI Historic"/>
          <w:color w:val="080809"/>
        </w:rPr>
        <w:t>e Sălăuța și Lăpuș</w:t>
      </w:r>
      <w:r w:rsidRPr="00590FCD">
        <w:rPr>
          <w:rFonts w:ascii="Trebuchet MS" w:hAnsi="Trebuchet MS" w:cs="Segoe UI Historic"/>
          <w:color w:val="080809"/>
        </w:rPr>
        <w:t>;</w:t>
      </w:r>
    </w:p>
    <w:p w14:paraId="12268319" w14:textId="0DC1AD72" w:rsidR="00643B0A" w:rsidRPr="00590FCD" w:rsidRDefault="00643B0A" w:rsidP="000C46A3">
      <w:pPr>
        <w:shd w:val="clear" w:color="auto" w:fill="FFFFFF"/>
        <w:jc w:val="both"/>
        <w:rPr>
          <w:rFonts w:ascii="Trebuchet MS" w:hAnsi="Trebuchet MS" w:cs="Segoe UI Historic"/>
          <w:color w:val="080809"/>
        </w:rPr>
      </w:pPr>
      <w:r w:rsidRPr="00590FCD">
        <w:rPr>
          <w:rFonts w:ascii="Trebuchet MS" w:hAnsi="Trebuchet MS" w:cs="Segoe UI Historic"/>
          <w:color w:val="080809"/>
        </w:rPr>
        <w:t xml:space="preserve"> • instabilitate accentuată a vremii cu intensificări ale vântului ce pot lua </w:t>
      </w:r>
      <w:r w:rsidR="00820B6F">
        <w:rPr>
          <w:rFonts w:ascii="Trebuchet MS" w:hAnsi="Trebuchet MS" w:cs="Segoe UI Historic"/>
          <w:color w:val="080809"/>
        </w:rPr>
        <w:t xml:space="preserve">aspect de vijelie, însoțite de </w:t>
      </w:r>
      <w:bookmarkStart w:id="0" w:name="_GoBack"/>
      <w:bookmarkEnd w:id="0"/>
      <w:r w:rsidRPr="00590FCD">
        <w:rPr>
          <w:rFonts w:ascii="Trebuchet MS" w:hAnsi="Trebuchet MS" w:cs="Segoe UI Historic"/>
          <w:color w:val="080809"/>
        </w:rPr>
        <w:t>fenomene orajoase și grindină;</w:t>
      </w:r>
    </w:p>
    <w:p w14:paraId="6F4985E1" w14:textId="46CFE127" w:rsidR="005F355C" w:rsidRPr="00590FCD" w:rsidRDefault="005F355C" w:rsidP="000C46A3">
      <w:pPr>
        <w:shd w:val="clear" w:color="auto" w:fill="FFFFFF"/>
        <w:jc w:val="both"/>
        <w:rPr>
          <w:rFonts w:ascii="Trebuchet MS" w:hAnsi="Trebuchet MS" w:cs="Segoe UI Historic"/>
          <w:color w:val="080809"/>
        </w:rPr>
      </w:pPr>
      <w:r w:rsidRPr="00590FCD">
        <w:rPr>
          <w:rFonts w:ascii="Trebuchet MS" w:hAnsi="Trebuchet MS" w:cs="Segoe UI Historic"/>
          <w:color w:val="080809"/>
        </w:rPr>
        <w:t xml:space="preserve">• </w:t>
      </w:r>
      <w:r w:rsidR="00643B0A" w:rsidRPr="00590FCD">
        <w:rPr>
          <w:rFonts w:ascii="Trebuchet MS" w:hAnsi="Trebuchet MS" w:cs="Segoe UI Historic"/>
          <w:color w:val="080809"/>
        </w:rPr>
        <w:t xml:space="preserve">atingerea și depăşirea cotelor de inundații </w:t>
      </w:r>
      <w:r w:rsidR="00295B3E" w:rsidRPr="00590FCD">
        <w:rPr>
          <w:rFonts w:ascii="Trebuchet MS" w:hAnsi="Trebuchet MS" w:cs="Segoe UI Historic"/>
          <w:color w:val="080809"/>
        </w:rPr>
        <w:t xml:space="preserve">(cod portocaliu) </w:t>
      </w:r>
      <w:r w:rsidR="00643B0A" w:rsidRPr="00590FCD">
        <w:rPr>
          <w:rFonts w:ascii="Trebuchet MS" w:hAnsi="Trebuchet MS" w:cs="Segoe UI Historic"/>
          <w:color w:val="080809"/>
        </w:rPr>
        <w:t>pe râurile Sălăuța, la staţia</w:t>
      </w:r>
      <w:r w:rsidRPr="00590FCD">
        <w:rPr>
          <w:rFonts w:ascii="Trebuchet MS" w:hAnsi="Trebuchet MS" w:cs="Segoe UI Historic"/>
          <w:color w:val="080809"/>
        </w:rPr>
        <w:t xml:space="preserve"> </w:t>
      </w:r>
      <w:r w:rsidR="00643B0A" w:rsidRPr="00590FCD">
        <w:rPr>
          <w:rFonts w:ascii="Trebuchet MS" w:hAnsi="Trebuchet MS" w:cs="Segoe UI Historic"/>
          <w:color w:val="080809"/>
        </w:rPr>
        <w:t>hidrometrică Romuli, Telcișor, la staţia hidrometrică Telciu, Suciu, la staţia hidrometrică Suciu de Jos și Lăpuș, la staţia hidrometrică Răzoare</w:t>
      </w:r>
      <w:r w:rsidRPr="00590FCD">
        <w:rPr>
          <w:rFonts w:ascii="Trebuchet MS" w:hAnsi="Trebuchet MS" w:cs="Segoe UI Historic"/>
          <w:color w:val="080809"/>
        </w:rPr>
        <w:t>;</w:t>
      </w:r>
    </w:p>
    <w:p w14:paraId="0424074F" w14:textId="03CC25F6" w:rsidR="00643B0A" w:rsidRPr="00590FCD" w:rsidRDefault="00643B0A" w:rsidP="000C46A3">
      <w:pPr>
        <w:shd w:val="clear" w:color="auto" w:fill="FFFFFF"/>
        <w:jc w:val="both"/>
        <w:rPr>
          <w:rFonts w:ascii="Trebuchet MS" w:hAnsi="Trebuchet MS" w:cs="Segoe UI Historic"/>
          <w:color w:val="080809"/>
        </w:rPr>
      </w:pPr>
      <w:r w:rsidRPr="00590FCD">
        <w:rPr>
          <w:rFonts w:ascii="Trebuchet MS" w:hAnsi="Trebuchet MS" w:cs="Segoe UI Historic"/>
          <w:color w:val="080809"/>
        </w:rPr>
        <w:t xml:space="preserve">• atingerea și depăşirea cotelor de pericol </w:t>
      </w:r>
      <w:r w:rsidR="00295B3E" w:rsidRPr="00590FCD">
        <w:rPr>
          <w:rFonts w:ascii="Trebuchet MS" w:hAnsi="Trebuchet MS" w:cs="Segoe UI Historic"/>
          <w:color w:val="080809"/>
        </w:rPr>
        <w:t xml:space="preserve">(cod roșu) </w:t>
      </w:r>
      <w:r w:rsidRPr="00590FCD">
        <w:rPr>
          <w:rFonts w:ascii="Trebuchet MS" w:hAnsi="Trebuchet MS" w:cs="Segoe UI Historic"/>
          <w:color w:val="080809"/>
        </w:rPr>
        <w:t>pe râurile Sălăuța, la staţia hidrometrică Salva și Lăpuș, la staţia hidrometrică Lăpușel</w:t>
      </w:r>
      <w:r w:rsidR="00835B57" w:rsidRPr="00590FCD">
        <w:rPr>
          <w:rFonts w:ascii="Trebuchet MS" w:hAnsi="Trebuchet MS" w:cs="Segoe UI Historic"/>
          <w:color w:val="080809"/>
        </w:rPr>
        <w:t>, p</w:t>
      </w:r>
      <w:r w:rsidR="000A1F1D" w:rsidRPr="00590FCD">
        <w:rPr>
          <w:rFonts w:ascii="Trebuchet MS" w:hAnsi="Trebuchet MS" w:cs="Segoe UI Historic"/>
          <w:color w:val="080809"/>
        </w:rPr>
        <w:t>recum și scurgeri de pe versanți.</w:t>
      </w:r>
    </w:p>
    <w:p w14:paraId="6ED03FFB" w14:textId="26B4D836" w:rsidR="004B0623" w:rsidRPr="00590FCD" w:rsidRDefault="004B0623" w:rsidP="004B0623">
      <w:pPr>
        <w:jc w:val="both"/>
        <w:rPr>
          <w:rFonts w:ascii="Trebuchet MS" w:hAnsi="Trebuchet MS"/>
          <w:lang w:val="it-IT"/>
        </w:rPr>
      </w:pPr>
      <w:r w:rsidRPr="00590FCD">
        <w:rPr>
          <w:rFonts w:ascii="Trebuchet MS" w:hAnsi="Trebuchet MS"/>
          <w:lang w:val="it-IT"/>
        </w:rPr>
        <w:t>De asemenea, pentru îndeplinirea condițiilor de desfășurare a exercițiului</w:t>
      </w:r>
      <w:r w:rsidR="006B7C0C" w:rsidRPr="00590FCD">
        <w:rPr>
          <w:rFonts w:ascii="Trebuchet MS" w:hAnsi="Trebuchet MS"/>
          <w:lang w:val="it-IT"/>
        </w:rPr>
        <w:t>,</w:t>
      </w:r>
      <w:r w:rsidRPr="00590FCD">
        <w:rPr>
          <w:rFonts w:ascii="Trebuchet MS" w:hAnsi="Trebuchet MS"/>
          <w:lang w:val="it-IT"/>
        </w:rPr>
        <w:t xml:space="preserve"> pe cursurile de apă menționate se vor prognoza depășiri ale cotelor de pericol la toate stațiile hidrometrice cuprinse în exercițiu.</w:t>
      </w:r>
    </w:p>
    <w:p w14:paraId="2BDC7CBC" w14:textId="60FCAEA4" w:rsidR="005F355C" w:rsidRPr="00590FCD" w:rsidRDefault="005F355C" w:rsidP="000C46A3">
      <w:pPr>
        <w:shd w:val="clear" w:color="auto" w:fill="FFFFFF"/>
        <w:jc w:val="both"/>
        <w:rPr>
          <w:rFonts w:ascii="Trebuchet MS" w:hAnsi="Trebuchet MS" w:cs="Segoe UI Historic"/>
          <w:color w:val="080809"/>
        </w:rPr>
      </w:pPr>
      <w:r w:rsidRPr="00590FCD">
        <w:rPr>
          <w:rFonts w:ascii="Trebuchet MS" w:hAnsi="Trebuchet MS" w:cs="Segoe UI Historic"/>
          <w:color w:val="080809"/>
        </w:rPr>
        <w:t>Pe durata exercițiului, informațiile și avertizările difuzate vor avea mențiunea: „Atenţie! Aces</w:t>
      </w:r>
      <w:r w:rsidR="00835B57" w:rsidRPr="00590FCD">
        <w:rPr>
          <w:rFonts w:ascii="Trebuchet MS" w:hAnsi="Trebuchet MS" w:cs="Segoe UI Historic"/>
          <w:color w:val="080809"/>
        </w:rPr>
        <w:t>ta este un exerciţiu</w:t>
      </w:r>
      <w:r w:rsidR="00295B3E" w:rsidRPr="00590FCD">
        <w:rPr>
          <w:rFonts w:ascii="Trebuchet MS" w:hAnsi="Trebuchet MS" w:cs="Segoe UI Historic"/>
          <w:color w:val="080809"/>
        </w:rPr>
        <w:t xml:space="preserve"> de simulare</w:t>
      </w:r>
      <w:r w:rsidRPr="00590FCD">
        <w:rPr>
          <w:rFonts w:ascii="Trebuchet MS" w:hAnsi="Trebuchet MS" w:cs="Segoe UI Historic"/>
          <w:color w:val="080809"/>
        </w:rPr>
        <w:t>! Datele nu corespund realităţii.”</w:t>
      </w:r>
    </w:p>
    <w:p w14:paraId="44AA0699" w14:textId="77777777" w:rsidR="005F355C" w:rsidRPr="00590FCD" w:rsidRDefault="005F355C" w:rsidP="000C46A3">
      <w:pPr>
        <w:shd w:val="clear" w:color="auto" w:fill="FFFFFF"/>
        <w:jc w:val="both"/>
        <w:rPr>
          <w:rFonts w:ascii="Trebuchet MS" w:hAnsi="Trebuchet MS" w:cs="Segoe UI Historic"/>
          <w:color w:val="080809"/>
        </w:rPr>
      </w:pPr>
      <w:r w:rsidRPr="00590FCD">
        <w:rPr>
          <w:rFonts w:ascii="Trebuchet MS" w:hAnsi="Trebuchet MS" w:cs="Segoe UI Historic"/>
          <w:color w:val="080809"/>
        </w:rPr>
        <w:t>La final, va fi întocmit un raport, cuprinzând concluziile rezultate în urma exercițiului de simulare, termenele si responsabilitățile pentru remedierea eventualelor deficiențe semnalate, precum și propuneri pentru îmbunătățirea activității de management al situațiilor de urgență generate de inundații.</w:t>
      </w:r>
    </w:p>
    <w:p w14:paraId="409F1494" w14:textId="77777777" w:rsidR="004E1854" w:rsidRPr="00590FCD" w:rsidRDefault="004E1854" w:rsidP="004E1854">
      <w:pPr>
        <w:spacing w:line="360" w:lineRule="auto"/>
        <w:jc w:val="both"/>
        <w:rPr>
          <w:rFonts w:ascii="Trebuchet MS" w:hAnsi="Trebuchet MS" w:cs="Arial"/>
          <w:b/>
          <w:lang w:val="fr-FR"/>
        </w:rPr>
      </w:pPr>
      <w:r w:rsidRPr="00590FCD">
        <w:rPr>
          <w:rFonts w:ascii="Trebuchet MS" w:hAnsi="Trebuchet MS" w:cs="Arial"/>
          <w:b/>
          <w:lang w:val="fr-FR"/>
        </w:rPr>
        <w:t>STRUCTURI IMPLICATE ÎN EXERCIȚIUL DE SIMULARE:</w:t>
      </w:r>
    </w:p>
    <w:p w14:paraId="31E53654" w14:textId="77777777" w:rsidR="004E1854" w:rsidRPr="00590FCD" w:rsidRDefault="004E1854" w:rsidP="004E1854">
      <w:pPr>
        <w:pStyle w:val="ListParagraph"/>
        <w:numPr>
          <w:ilvl w:val="0"/>
          <w:numId w:val="7"/>
        </w:numPr>
        <w:tabs>
          <w:tab w:val="left" w:pos="360"/>
        </w:tabs>
        <w:spacing w:after="0" w:line="360" w:lineRule="auto"/>
        <w:ind w:left="360" w:hanging="180"/>
        <w:rPr>
          <w:rFonts w:ascii="Trebuchet MS" w:hAnsi="Trebuchet MS" w:cs="Arial"/>
          <w:lang w:val="it-IT"/>
        </w:rPr>
      </w:pPr>
      <w:r w:rsidRPr="00590FCD">
        <w:rPr>
          <w:rFonts w:ascii="Trebuchet MS" w:hAnsi="Trebuchet MS" w:cs="Arial"/>
          <w:lang w:val="fr-FR"/>
        </w:rPr>
        <w:t>Ministerul Mediului, Apelor și Pădurilor - Centrul Operativ pentru Situații de Urgență</w:t>
      </w:r>
      <w:r w:rsidRPr="00590FCD">
        <w:rPr>
          <w:rFonts w:ascii="Trebuchet MS" w:hAnsi="Trebuchet MS" w:cs="Arial"/>
        </w:rPr>
        <w:t>;</w:t>
      </w:r>
    </w:p>
    <w:p w14:paraId="4161EFB6" w14:textId="77777777" w:rsidR="004E1854" w:rsidRPr="00590FCD" w:rsidRDefault="004E1854" w:rsidP="004E1854">
      <w:pPr>
        <w:pStyle w:val="ListParagraph"/>
        <w:numPr>
          <w:ilvl w:val="0"/>
          <w:numId w:val="7"/>
        </w:numPr>
        <w:tabs>
          <w:tab w:val="left" w:pos="360"/>
        </w:tabs>
        <w:spacing w:after="0" w:line="360" w:lineRule="auto"/>
        <w:ind w:hanging="1248"/>
        <w:rPr>
          <w:rFonts w:ascii="Trebuchet MS" w:hAnsi="Trebuchet MS" w:cs="Arial"/>
          <w:lang w:val="fr-FR"/>
        </w:rPr>
      </w:pPr>
      <w:r w:rsidRPr="00590FCD">
        <w:rPr>
          <w:rFonts w:ascii="Trebuchet MS" w:hAnsi="Trebuchet MS" w:cs="Arial"/>
          <w:lang w:val="fr-FR"/>
        </w:rPr>
        <w:t>Administraţia Naţională „Apele Române” - Centrul Operativ pentru Situații de Urgență;</w:t>
      </w:r>
    </w:p>
    <w:p w14:paraId="6535DF9F" w14:textId="77777777" w:rsidR="004E1854" w:rsidRPr="00590FCD" w:rsidRDefault="004E1854" w:rsidP="004E1854">
      <w:pPr>
        <w:pStyle w:val="ListParagraph"/>
        <w:numPr>
          <w:ilvl w:val="0"/>
          <w:numId w:val="7"/>
        </w:numPr>
        <w:tabs>
          <w:tab w:val="left" w:pos="360"/>
        </w:tabs>
        <w:spacing w:after="0" w:line="360" w:lineRule="auto"/>
        <w:ind w:hanging="1248"/>
        <w:rPr>
          <w:rFonts w:ascii="Trebuchet MS" w:hAnsi="Trebuchet MS" w:cs="Arial"/>
          <w:lang w:val="fr-FR"/>
        </w:rPr>
      </w:pPr>
      <w:r w:rsidRPr="00590FCD">
        <w:rPr>
          <w:rFonts w:ascii="Trebuchet MS" w:hAnsi="Trebuchet MS" w:cs="Arial"/>
          <w:lang w:val="fr-FR"/>
        </w:rPr>
        <w:t>Institutul Naţional de Hidrologie şi Gospodărire a Apelor;</w:t>
      </w:r>
    </w:p>
    <w:p w14:paraId="5ED0D40A" w14:textId="6C2501A3" w:rsidR="004E1854" w:rsidRPr="00590FCD" w:rsidRDefault="004E1854" w:rsidP="004E1854">
      <w:pPr>
        <w:pStyle w:val="ListParagraph"/>
        <w:numPr>
          <w:ilvl w:val="0"/>
          <w:numId w:val="7"/>
        </w:numPr>
        <w:tabs>
          <w:tab w:val="left" w:pos="360"/>
        </w:tabs>
        <w:spacing w:after="0" w:line="360" w:lineRule="auto"/>
        <w:ind w:left="360" w:hanging="180"/>
        <w:rPr>
          <w:rFonts w:ascii="Trebuchet MS" w:hAnsi="Trebuchet MS" w:cs="Arial"/>
          <w:lang w:val="fr-FR"/>
        </w:rPr>
      </w:pPr>
      <w:r w:rsidRPr="00590FCD">
        <w:rPr>
          <w:rFonts w:ascii="Trebuchet MS" w:hAnsi="Trebuchet MS" w:cs="Arial"/>
          <w:lang w:val="fr-FR"/>
        </w:rPr>
        <w:t xml:space="preserve">Administrația Națională de Meterologie - </w:t>
      </w:r>
      <w:r w:rsidR="0075239E" w:rsidRPr="00590FCD">
        <w:rPr>
          <w:rFonts w:ascii="Trebuchet MS" w:hAnsi="Trebuchet MS" w:cstheme="minorHAnsi"/>
          <w:lang w:val="fr-FR"/>
        </w:rPr>
        <w:t>Centrul Meteorologic Regional</w:t>
      </w:r>
      <w:r w:rsidR="000C46A3" w:rsidRPr="00590FCD">
        <w:rPr>
          <w:rFonts w:ascii="Trebuchet MS" w:hAnsi="Trebuchet MS" w:cstheme="minorHAnsi"/>
          <w:lang w:val="fr-FR"/>
        </w:rPr>
        <w:t xml:space="preserve"> Transilavania Nord</w:t>
      </w:r>
      <w:r w:rsidRPr="00590FCD">
        <w:rPr>
          <w:rFonts w:ascii="Trebuchet MS" w:hAnsi="Trebuchet MS" w:cs="Arial"/>
          <w:lang w:val="fr-FR"/>
        </w:rPr>
        <w:t>;</w:t>
      </w:r>
    </w:p>
    <w:p w14:paraId="0C637873" w14:textId="391E0EA9" w:rsidR="004E1854" w:rsidRPr="00590FCD" w:rsidRDefault="004E1854" w:rsidP="004E1854">
      <w:pPr>
        <w:pStyle w:val="ListParagraph"/>
        <w:numPr>
          <w:ilvl w:val="0"/>
          <w:numId w:val="7"/>
        </w:numPr>
        <w:tabs>
          <w:tab w:val="left" w:pos="360"/>
        </w:tabs>
        <w:spacing w:after="0" w:line="360" w:lineRule="auto"/>
        <w:ind w:hanging="1248"/>
        <w:rPr>
          <w:rFonts w:ascii="Trebuchet MS" w:hAnsi="Trebuchet MS" w:cs="Arial"/>
          <w:lang w:val="fr-FR"/>
        </w:rPr>
      </w:pPr>
      <w:r w:rsidRPr="00590FCD">
        <w:rPr>
          <w:rFonts w:ascii="Trebuchet MS" w:hAnsi="Trebuchet MS" w:cs="Arial"/>
          <w:lang w:val="fr-FR"/>
        </w:rPr>
        <w:t xml:space="preserve">Comitetele Judeţene pentru Situaţii de Urgenţă </w:t>
      </w:r>
      <w:r w:rsidR="00C052C3" w:rsidRPr="00590FCD">
        <w:rPr>
          <w:rFonts w:ascii="Trebuchet MS" w:hAnsi="Trebuchet MS" w:cs="Segoe UI Historic"/>
          <w:color w:val="080809"/>
        </w:rPr>
        <w:t>Bistrița-Năsăud</w:t>
      </w:r>
      <w:r w:rsidR="00C052C3" w:rsidRPr="00590FCD">
        <w:rPr>
          <w:rFonts w:ascii="Trebuchet MS" w:hAnsi="Trebuchet MS" w:cs="Arial"/>
          <w:lang w:val="fr-FR"/>
        </w:rPr>
        <w:t xml:space="preserve"> și </w:t>
      </w:r>
      <w:r w:rsidR="00C052C3" w:rsidRPr="00590FCD">
        <w:rPr>
          <w:rFonts w:ascii="Trebuchet MS" w:hAnsi="Trebuchet MS" w:cs="Segoe UI Historic"/>
          <w:color w:val="080809"/>
        </w:rPr>
        <w:t>Maramureș</w:t>
      </w:r>
      <w:r w:rsidRPr="00590FCD">
        <w:rPr>
          <w:rFonts w:ascii="Trebuchet MS" w:hAnsi="Trebuchet MS" w:cs="Arial"/>
          <w:lang w:val="fr-FR"/>
        </w:rPr>
        <w:t>;</w:t>
      </w:r>
    </w:p>
    <w:p w14:paraId="5F108E12" w14:textId="762BCAAE" w:rsidR="004E1854" w:rsidRPr="00590FCD" w:rsidRDefault="004E1854" w:rsidP="004E1854">
      <w:pPr>
        <w:pStyle w:val="ListParagraph"/>
        <w:numPr>
          <w:ilvl w:val="0"/>
          <w:numId w:val="7"/>
        </w:numPr>
        <w:tabs>
          <w:tab w:val="left" w:pos="360"/>
        </w:tabs>
        <w:spacing w:after="0" w:line="360" w:lineRule="auto"/>
        <w:ind w:left="360" w:hanging="180"/>
        <w:rPr>
          <w:rFonts w:ascii="Trebuchet MS" w:hAnsi="Trebuchet MS" w:cs="Arial"/>
          <w:lang w:val="fr-FR"/>
        </w:rPr>
      </w:pPr>
      <w:r w:rsidRPr="00590FCD">
        <w:rPr>
          <w:rFonts w:ascii="Trebuchet MS" w:hAnsi="Trebuchet MS" w:cs="Arial"/>
          <w:lang w:val="fr-FR"/>
        </w:rPr>
        <w:lastRenderedPageBreak/>
        <w:t xml:space="preserve">Inspectoratele Județene pentru Situaţii de Urgenţă </w:t>
      </w:r>
      <w:r w:rsidR="0075239E" w:rsidRPr="00590FCD">
        <w:rPr>
          <w:rFonts w:ascii="Trebuchet MS" w:hAnsi="Trebuchet MS" w:cs="Segoe UI Historic"/>
          <w:color w:val="080809"/>
        </w:rPr>
        <w:t>Bistrița-Năsăud</w:t>
      </w:r>
      <w:r w:rsidR="0075239E" w:rsidRPr="00590FCD">
        <w:rPr>
          <w:rFonts w:ascii="Trebuchet MS" w:hAnsi="Trebuchet MS" w:cs="Arial"/>
          <w:lang w:val="fr-FR"/>
        </w:rPr>
        <w:t xml:space="preserve"> și </w:t>
      </w:r>
      <w:r w:rsidR="0075239E" w:rsidRPr="00590FCD">
        <w:rPr>
          <w:rFonts w:ascii="Trebuchet MS" w:hAnsi="Trebuchet MS" w:cs="Segoe UI Historic"/>
          <w:color w:val="080809"/>
        </w:rPr>
        <w:t>Maramureș</w:t>
      </w:r>
      <w:r w:rsidR="0075239E" w:rsidRPr="00590FCD">
        <w:rPr>
          <w:rFonts w:ascii="Trebuchet MS" w:hAnsi="Trebuchet MS" w:cs="Arial"/>
          <w:lang w:val="fr-FR"/>
        </w:rPr>
        <w:t xml:space="preserve"> </w:t>
      </w:r>
      <w:r w:rsidRPr="00590FCD">
        <w:rPr>
          <w:rFonts w:ascii="Trebuchet MS" w:hAnsi="Trebuchet MS" w:cs="Arial"/>
          <w:lang w:val="fr-FR"/>
        </w:rPr>
        <w:t>- Centrele Operaționale;</w:t>
      </w:r>
    </w:p>
    <w:p w14:paraId="19272E85" w14:textId="77777777" w:rsidR="004E1854" w:rsidRPr="00590FCD" w:rsidRDefault="004E1854" w:rsidP="004E1854">
      <w:pPr>
        <w:pStyle w:val="ListParagraph"/>
        <w:numPr>
          <w:ilvl w:val="0"/>
          <w:numId w:val="7"/>
        </w:numPr>
        <w:tabs>
          <w:tab w:val="left" w:pos="360"/>
        </w:tabs>
        <w:spacing w:after="0" w:line="360" w:lineRule="auto"/>
        <w:ind w:left="360" w:hanging="180"/>
        <w:rPr>
          <w:rFonts w:ascii="Trebuchet MS" w:hAnsi="Trebuchet MS" w:cs="Arial"/>
          <w:lang w:val="fr-FR"/>
        </w:rPr>
      </w:pPr>
      <w:r w:rsidRPr="00590FCD">
        <w:rPr>
          <w:rFonts w:ascii="Trebuchet MS" w:hAnsi="Trebuchet MS" w:cs="Arial"/>
          <w:lang w:val="fr-FR"/>
        </w:rPr>
        <w:t>Administrația Bazinală de Apă Someș-Tisa;</w:t>
      </w:r>
    </w:p>
    <w:p w14:paraId="0F305FF6" w14:textId="47B5FE86" w:rsidR="004E1854" w:rsidRPr="00590FCD" w:rsidRDefault="00AA094B" w:rsidP="004E1854">
      <w:pPr>
        <w:pStyle w:val="ListParagraph"/>
        <w:numPr>
          <w:ilvl w:val="0"/>
          <w:numId w:val="7"/>
        </w:numPr>
        <w:tabs>
          <w:tab w:val="left" w:pos="360"/>
        </w:tabs>
        <w:spacing w:after="0" w:line="360" w:lineRule="auto"/>
        <w:ind w:left="360" w:hanging="180"/>
        <w:rPr>
          <w:rFonts w:ascii="Trebuchet MS" w:hAnsi="Trebuchet MS" w:cs="Arial"/>
          <w:lang w:val="fr-FR"/>
        </w:rPr>
      </w:pPr>
      <w:r w:rsidRPr="00590FCD">
        <w:rPr>
          <w:rFonts w:ascii="Trebuchet MS" w:hAnsi="Trebuchet MS" w:cs="Arial"/>
          <w:lang w:val="fr-FR"/>
        </w:rPr>
        <w:t xml:space="preserve">Sistemele </w:t>
      </w:r>
      <w:r w:rsidR="004E1854" w:rsidRPr="00590FCD">
        <w:rPr>
          <w:rFonts w:ascii="Trebuchet MS" w:hAnsi="Trebuchet MS" w:cs="Arial"/>
          <w:lang w:val="fr-FR"/>
        </w:rPr>
        <w:t>de Gospodărire a Apelor (SGA)</w:t>
      </w:r>
      <w:r w:rsidR="005F355C" w:rsidRPr="00590FCD">
        <w:rPr>
          <w:rFonts w:ascii="Trebuchet MS" w:hAnsi="Trebuchet MS" w:cs="Arial"/>
          <w:lang w:val="fr-FR"/>
        </w:rPr>
        <w:t xml:space="preserve"> </w:t>
      </w:r>
      <w:r w:rsidR="00C052C3" w:rsidRPr="00590FCD">
        <w:rPr>
          <w:rFonts w:ascii="Trebuchet MS" w:hAnsi="Trebuchet MS" w:cs="Segoe UI Historic"/>
          <w:color w:val="080809"/>
        </w:rPr>
        <w:t>Bistrița-Năsăud</w:t>
      </w:r>
      <w:r w:rsidRPr="00590FCD">
        <w:rPr>
          <w:rFonts w:ascii="Trebuchet MS" w:hAnsi="Trebuchet MS" w:cs="Arial"/>
          <w:lang w:val="fr-FR"/>
        </w:rPr>
        <w:t xml:space="preserve"> și </w:t>
      </w:r>
      <w:r w:rsidR="00C052C3" w:rsidRPr="00590FCD">
        <w:rPr>
          <w:rFonts w:ascii="Trebuchet MS" w:hAnsi="Trebuchet MS" w:cs="Segoe UI Historic"/>
          <w:color w:val="080809"/>
        </w:rPr>
        <w:t>Maramureș</w:t>
      </w:r>
      <w:r w:rsidR="004E1854" w:rsidRPr="00590FCD">
        <w:rPr>
          <w:rFonts w:ascii="Trebuchet MS" w:hAnsi="Trebuchet MS" w:cs="Arial"/>
          <w:lang w:val="fr-FR"/>
        </w:rPr>
        <w:t>;</w:t>
      </w:r>
    </w:p>
    <w:p w14:paraId="2E84B0AB" w14:textId="1B580014" w:rsidR="004E1854" w:rsidRPr="00590FCD" w:rsidRDefault="004E1854" w:rsidP="004E1854">
      <w:pPr>
        <w:pStyle w:val="ListParagraph"/>
        <w:numPr>
          <w:ilvl w:val="0"/>
          <w:numId w:val="7"/>
        </w:numPr>
        <w:tabs>
          <w:tab w:val="left" w:pos="360"/>
        </w:tabs>
        <w:spacing w:after="0" w:line="360" w:lineRule="auto"/>
        <w:ind w:left="360" w:hanging="180"/>
        <w:rPr>
          <w:rFonts w:ascii="Trebuchet MS" w:hAnsi="Trebuchet MS" w:cs="Arial"/>
          <w:lang w:val="fr-FR"/>
        </w:rPr>
      </w:pPr>
      <w:r w:rsidRPr="00590FCD">
        <w:rPr>
          <w:rFonts w:ascii="Trebuchet MS" w:hAnsi="Trebuchet MS" w:cs="Arial"/>
          <w:lang w:val="fr-FR"/>
        </w:rPr>
        <w:t xml:space="preserve">Grupurile de Suport Tehnic pentru Gestionarea Situaţiilor de Urgenţă Generate de Inundaţii ale judeţelor </w:t>
      </w:r>
      <w:r w:rsidR="00C052C3" w:rsidRPr="00590FCD">
        <w:rPr>
          <w:rFonts w:ascii="Trebuchet MS" w:hAnsi="Trebuchet MS" w:cs="Segoe UI Historic"/>
          <w:color w:val="080809"/>
        </w:rPr>
        <w:t>Bistrița-Năsăud</w:t>
      </w:r>
      <w:r w:rsidR="00C052C3" w:rsidRPr="00590FCD">
        <w:rPr>
          <w:rFonts w:ascii="Trebuchet MS" w:hAnsi="Trebuchet MS" w:cs="Arial"/>
          <w:lang w:val="fr-FR"/>
        </w:rPr>
        <w:t xml:space="preserve"> și </w:t>
      </w:r>
      <w:r w:rsidR="00C052C3" w:rsidRPr="00590FCD">
        <w:rPr>
          <w:rFonts w:ascii="Trebuchet MS" w:hAnsi="Trebuchet MS" w:cs="Segoe UI Historic"/>
          <w:color w:val="080809"/>
        </w:rPr>
        <w:t>Maramureș</w:t>
      </w:r>
      <w:r w:rsidRPr="00590FCD">
        <w:rPr>
          <w:rFonts w:ascii="Trebuchet MS" w:hAnsi="Trebuchet MS" w:cs="Arial"/>
          <w:lang w:val="fr-FR"/>
        </w:rPr>
        <w:t>;</w:t>
      </w:r>
    </w:p>
    <w:p w14:paraId="337A5BA6" w14:textId="50844F33" w:rsidR="004E1854" w:rsidRPr="00590FCD" w:rsidRDefault="004E1854" w:rsidP="004E1854">
      <w:pPr>
        <w:pStyle w:val="ListParagraph"/>
        <w:numPr>
          <w:ilvl w:val="0"/>
          <w:numId w:val="7"/>
        </w:numPr>
        <w:tabs>
          <w:tab w:val="left" w:pos="360"/>
        </w:tabs>
        <w:spacing w:after="0" w:line="360" w:lineRule="auto"/>
        <w:ind w:left="360" w:hanging="180"/>
        <w:rPr>
          <w:rFonts w:ascii="Trebuchet MS" w:hAnsi="Trebuchet MS" w:cs="Arial"/>
          <w:lang w:val="fr-FR"/>
        </w:rPr>
      </w:pPr>
      <w:r w:rsidRPr="00590FCD">
        <w:rPr>
          <w:rFonts w:ascii="Trebuchet MS" w:hAnsi="Trebuchet MS" w:cs="Arial"/>
          <w:lang w:val="fr-FR"/>
        </w:rPr>
        <w:t>Comitetele Locale pentru Situaţii de Urgenţă</w:t>
      </w:r>
      <w:r w:rsidR="00034841" w:rsidRPr="00590FCD">
        <w:rPr>
          <w:rFonts w:ascii="Trebuchet MS" w:hAnsi="Trebuchet MS" w:cs="Arial"/>
          <w:lang w:val="fr-FR"/>
        </w:rPr>
        <w:t xml:space="preserve"> Romuli, Telciu,</w:t>
      </w:r>
      <w:r w:rsidR="004B0623" w:rsidRPr="00590FCD">
        <w:rPr>
          <w:rFonts w:ascii="Trebuchet MS" w:hAnsi="Trebuchet MS" w:cs="Arial"/>
          <w:lang w:val="fr-FR"/>
        </w:rPr>
        <w:t xml:space="preserve"> </w:t>
      </w:r>
      <w:r w:rsidR="00034841" w:rsidRPr="00590FCD">
        <w:rPr>
          <w:rFonts w:ascii="Trebuchet MS" w:hAnsi="Trebuchet MS" w:cs="Arial"/>
          <w:lang w:val="fr-FR"/>
        </w:rPr>
        <w:t>Co</w:t>
      </w:r>
      <w:r w:rsidR="00034841" w:rsidRPr="00590FCD">
        <w:rPr>
          <w:rFonts w:ascii="Trebuchet MS" w:hAnsi="Trebuchet MS" w:cs="Arial"/>
        </w:rPr>
        <w:t>șbuc</w:t>
      </w:r>
      <w:r w:rsidR="000C46A3" w:rsidRPr="00590FCD">
        <w:rPr>
          <w:rFonts w:ascii="Trebuchet MS" w:hAnsi="Trebuchet MS" w:cs="Arial"/>
          <w:lang w:val="fr-FR"/>
        </w:rPr>
        <w:t xml:space="preserve"> și</w:t>
      </w:r>
      <w:r w:rsidR="00034841" w:rsidRPr="00590FCD">
        <w:rPr>
          <w:rFonts w:ascii="Trebuchet MS" w:hAnsi="Trebuchet MS" w:cs="Arial"/>
          <w:lang w:val="fr-FR"/>
        </w:rPr>
        <w:t xml:space="preserve"> Salva</w:t>
      </w:r>
      <w:r w:rsidR="000C46A3" w:rsidRPr="00590FCD">
        <w:rPr>
          <w:rFonts w:ascii="Trebuchet MS" w:hAnsi="Trebuchet MS" w:cs="Arial"/>
          <w:lang w:val="fr-FR"/>
        </w:rPr>
        <w:t xml:space="preserve"> </w:t>
      </w:r>
      <w:r w:rsidR="00034841" w:rsidRPr="00590FCD">
        <w:rPr>
          <w:rFonts w:ascii="Trebuchet MS" w:hAnsi="Trebuchet MS" w:cs="Arial"/>
          <w:lang w:val="fr-FR"/>
        </w:rPr>
        <w:t xml:space="preserve">din </w:t>
      </w:r>
      <w:r w:rsidRPr="00590FCD">
        <w:rPr>
          <w:rFonts w:ascii="Trebuchet MS" w:hAnsi="Trebuchet MS" w:cs="Arial"/>
          <w:lang w:val="fr-FR"/>
        </w:rPr>
        <w:t xml:space="preserve">județul </w:t>
      </w:r>
      <w:r w:rsidR="00A55CA8" w:rsidRPr="00590FCD">
        <w:rPr>
          <w:rFonts w:ascii="Trebuchet MS" w:hAnsi="Trebuchet MS" w:cs="Segoe UI Historic"/>
          <w:color w:val="080809"/>
        </w:rPr>
        <w:t>Bistrița-Năsăud</w:t>
      </w:r>
      <w:r w:rsidRPr="00590FCD">
        <w:rPr>
          <w:rFonts w:ascii="Trebuchet MS" w:hAnsi="Trebuchet MS" w:cs="Arial"/>
          <w:lang w:val="fr-FR"/>
        </w:rPr>
        <w:t>,</w:t>
      </w:r>
      <w:r w:rsidR="00034841" w:rsidRPr="00590FCD">
        <w:rPr>
          <w:rFonts w:ascii="Trebuchet MS" w:hAnsi="Trebuchet MS" w:cs="Arial"/>
          <w:lang w:val="fr-FR"/>
        </w:rPr>
        <w:t xml:space="preserve"> Suciu de Sus, Târgu Lăpuș și Recea din</w:t>
      </w:r>
      <w:r w:rsidR="000C46A3" w:rsidRPr="00590FCD">
        <w:rPr>
          <w:rFonts w:ascii="Trebuchet MS" w:hAnsi="Trebuchet MS" w:cs="Arial"/>
          <w:lang w:val="fr-FR"/>
        </w:rPr>
        <w:t xml:space="preserve"> </w:t>
      </w:r>
      <w:r w:rsidR="00435F8F" w:rsidRPr="00590FCD">
        <w:rPr>
          <w:rFonts w:ascii="Trebuchet MS" w:hAnsi="Trebuchet MS" w:cs="Arial"/>
          <w:lang w:val="fr-FR"/>
        </w:rPr>
        <w:t xml:space="preserve">județul </w:t>
      </w:r>
      <w:r w:rsidR="00A55CA8" w:rsidRPr="00590FCD">
        <w:rPr>
          <w:rFonts w:ascii="Trebuchet MS" w:hAnsi="Trebuchet MS" w:cs="Segoe UI Historic"/>
          <w:color w:val="080809"/>
        </w:rPr>
        <w:t>Maramureș</w:t>
      </w:r>
      <w:r w:rsidRPr="00590FCD">
        <w:rPr>
          <w:rFonts w:ascii="Trebuchet MS" w:hAnsi="Trebuchet MS" w:cs="Arial"/>
          <w:lang w:val="fr-FR"/>
        </w:rPr>
        <w:t>.</w:t>
      </w:r>
    </w:p>
    <w:p w14:paraId="781ACCBD" w14:textId="77777777" w:rsidR="004E1854" w:rsidRPr="00590FCD" w:rsidRDefault="004E1854" w:rsidP="004E1854">
      <w:pPr>
        <w:pStyle w:val="ListParagraph"/>
        <w:tabs>
          <w:tab w:val="left" w:pos="360"/>
        </w:tabs>
        <w:spacing w:after="0" w:line="360" w:lineRule="auto"/>
        <w:rPr>
          <w:rFonts w:ascii="Trebuchet MS" w:hAnsi="Trebuchet MS" w:cs="Arial"/>
          <w:lang w:val="fr-FR"/>
        </w:rPr>
      </w:pPr>
    </w:p>
    <w:p w14:paraId="622BA6D3" w14:textId="77777777" w:rsidR="004E1854" w:rsidRPr="00590FCD" w:rsidRDefault="004E1854" w:rsidP="004E1854">
      <w:pPr>
        <w:rPr>
          <w:rFonts w:ascii="Trebuchet MS" w:hAnsi="Trebuchet MS" w:cs="Arial"/>
        </w:rPr>
      </w:pPr>
      <w:r w:rsidRPr="00590FCD">
        <w:rPr>
          <w:rFonts w:ascii="Trebuchet MS" w:hAnsi="Trebuchet MS" w:cs="Arial"/>
        </w:rPr>
        <w:t>CASETĂ TEHNICĂ</w:t>
      </w:r>
    </w:p>
    <w:p w14:paraId="3FABDACC" w14:textId="5BF9D3F8" w:rsidR="004E1854" w:rsidRPr="00590FCD" w:rsidRDefault="004E1854" w:rsidP="004E1854">
      <w:pPr>
        <w:rPr>
          <w:rFonts w:ascii="Trebuchet MS" w:hAnsi="Trebuchet MS" w:cs="Arial"/>
        </w:rPr>
      </w:pPr>
      <w:r w:rsidRPr="00590FCD">
        <w:rPr>
          <w:rFonts w:ascii="Trebuchet MS" w:hAnsi="Trebuchet MS" w:cs="Arial"/>
          <w:noProof/>
          <w:lang w:val="en-US"/>
        </w:rPr>
        <mc:AlternateContent>
          <mc:Choice Requires="wps">
            <w:drawing>
              <wp:anchor distT="0" distB="0" distL="114300" distR="114300" simplePos="0" relativeHeight="251659264" behindDoc="0" locked="0" layoutInCell="1" allowOverlap="1" wp14:anchorId="4C31EB20" wp14:editId="546AB1E3">
                <wp:simplePos x="0" y="0"/>
                <wp:positionH relativeFrom="column">
                  <wp:posOffset>0</wp:posOffset>
                </wp:positionH>
                <wp:positionV relativeFrom="paragraph">
                  <wp:posOffset>157480</wp:posOffset>
                </wp:positionV>
                <wp:extent cx="5372100" cy="0"/>
                <wp:effectExtent l="9525" t="10160" r="952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C657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2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Bq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Th+eJlk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"/>
            </w:pict>
          </mc:Fallback>
        </mc:AlternateContent>
      </w:r>
      <w:r w:rsidRPr="00590FCD">
        <w:rPr>
          <w:rFonts w:ascii="Trebuchet MS" w:hAnsi="Trebuchet MS" w:cs="Arial"/>
          <w:b/>
          <w:highlight w:val="yellow"/>
        </w:rPr>
        <w:t>COD GALBEN</w:t>
      </w:r>
      <w:r w:rsidRPr="00590FCD">
        <w:rPr>
          <w:rFonts w:ascii="Trebuchet MS" w:hAnsi="Trebuchet MS" w:cs="Arial"/>
          <w:highlight w:val="yellow"/>
        </w:rPr>
        <w:t>:</w:t>
      </w:r>
      <w:r w:rsidRPr="00590FCD">
        <w:rPr>
          <w:rFonts w:ascii="Trebuchet MS" w:hAnsi="Trebuchet MS" w:cs="Arial"/>
        </w:rPr>
        <w:t xml:space="preserve"> Risc de viituri sau creşteri rapide ale nivelului apei neconducând la pagube semnificative, dar necesită o vigilenţă sporită în cazurile de activităţi sezoniere şi/sau expuse la inundaţii. Depăşire COTE DE ATENŢIE;</w:t>
      </w:r>
    </w:p>
    <w:p w14:paraId="3EF59E66" w14:textId="77777777" w:rsidR="004E1854" w:rsidRPr="00590FCD" w:rsidRDefault="004E1854" w:rsidP="004E1854">
      <w:pPr>
        <w:tabs>
          <w:tab w:val="left" w:pos="1170"/>
        </w:tabs>
        <w:rPr>
          <w:rFonts w:ascii="Trebuchet MS" w:hAnsi="Trebuchet MS" w:cs="Arial"/>
        </w:rPr>
      </w:pPr>
      <w:r w:rsidRPr="00590FCD">
        <w:rPr>
          <w:rFonts w:ascii="Trebuchet MS" w:hAnsi="Trebuchet MS" w:cs="Arial"/>
          <w:b/>
          <w:color w:val="FF6600"/>
        </w:rPr>
        <w:t>COD PORTOCALIU</w:t>
      </w:r>
      <w:r w:rsidRPr="00590FCD">
        <w:rPr>
          <w:rFonts w:ascii="Trebuchet MS" w:hAnsi="Trebuchet MS" w:cs="Arial"/>
        </w:rPr>
        <w:t>: Risc de viituri generatoare de revărsări importante susceptibile de a avea impact semnificativ asupra vieţii colectivităţilor şi siguranţei bunurilor şi persoanelor. Depăşire COTE DE INUNDAŢIE;</w:t>
      </w:r>
    </w:p>
    <w:p w14:paraId="6FCA842C" w14:textId="77777777" w:rsidR="004E1854" w:rsidRPr="00590FCD" w:rsidRDefault="004E1854" w:rsidP="004E1854">
      <w:pPr>
        <w:tabs>
          <w:tab w:val="left" w:pos="1170"/>
        </w:tabs>
        <w:rPr>
          <w:rFonts w:ascii="Trebuchet MS" w:hAnsi="Trebuchet MS" w:cs="Arial"/>
        </w:rPr>
      </w:pPr>
      <w:r w:rsidRPr="00590FCD">
        <w:rPr>
          <w:rFonts w:ascii="Trebuchet MS" w:hAnsi="Trebuchet MS" w:cs="Arial"/>
          <w:b/>
          <w:highlight w:val="red"/>
        </w:rPr>
        <w:t>COD ROŞU</w:t>
      </w:r>
      <w:r w:rsidRPr="00590FCD">
        <w:rPr>
          <w:rFonts w:ascii="Trebuchet MS" w:hAnsi="Trebuchet MS" w:cs="Arial"/>
        </w:rPr>
        <w:t>: Risc de viituri majore. Ameninţare directă si generalizată asupra siguranţei persoanelor si a bunurilor. Depăşire COTE DE PERICOL</w:t>
      </w:r>
    </w:p>
    <w:p w14:paraId="473D7303" w14:textId="43E9AF8E" w:rsidR="004E1854" w:rsidRPr="00590FCD" w:rsidRDefault="004E1854" w:rsidP="004E1854">
      <w:pPr>
        <w:jc w:val="both"/>
        <w:rPr>
          <w:rFonts w:ascii="Trebuchet MS" w:hAnsi="Trebuchet MS" w:cs="Arial"/>
        </w:rPr>
      </w:pPr>
      <w:r w:rsidRPr="00590FCD">
        <w:rPr>
          <w:rFonts w:ascii="Trebuchet MS" w:hAnsi="Trebuchet MS" w:cs="Arial"/>
        </w:rPr>
        <w:t xml:space="preserve">      </w:t>
      </w:r>
      <w:r w:rsidR="00590FCD">
        <w:rPr>
          <w:rFonts w:ascii="Trebuchet MS" w:hAnsi="Trebuchet MS" w:cs="Arial"/>
        </w:rPr>
        <w:t>COTE</w:t>
      </w:r>
      <w:r w:rsidRPr="00590FCD">
        <w:rPr>
          <w:rFonts w:ascii="Trebuchet MS" w:hAnsi="Trebuchet MS" w:cs="Arial"/>
        </w:rPr>
        <w:t xml:space="preserve"> pentru </w:t>
      </w:r>
      <w:r w:rsidRPr="00590FCD">
        <w:rPr>
          <w:rFonts w:ascii="Trebuchet MS" w:hAnsi="Trebuchet MS" w:cs="Arial"/>
          <w:b/>
        </w:rPr>
        <w:t>zonele neîndiguite</w:t>
      </w:r>
      <w:r w:rsidRPr="00590FCD">
        <w:rPr>
          <w:rFonts w:ascii="Trebuchet MS" w:hAnsi="Trebuchet MS" w:cs="Arial"/>
        </w:rPr>
        <w:t xml:space="preserve"> ale cursurilor de apă:</w:t>
      </w:r>
    </w:p>
    <w:p w14:paraId="1B720AA4" w14:textId="77777777" w:rsidR="004E1854" w:rsidRPr="00590FCD" w:rsidRDefault="004E1854" w:rsidP="004E1854">
      <w:pPr>
        <w:tabs>
          <w:tab w:val="num" w:pos="720"/>
        </w:tabs>
        <w:ind w:left="720" w:hanging="360"/>
        <w:jc w:val="both"/>
        <w:rPr>
          <w:rFonts w:ascii="Trebuchet MS" w:hAnsi="Trebuchet MS" w:cs="Arial"/>
        </w:rPr>
      </w:pPr>
      <w:r w:rsidRPr="00590FCD">
        <w:rPr>
          <w:rFonts w:ascii="Trebuchet MS" w:eastAsia="Wingdings" w:hAnsi="Trebuchet MS" w:cs="Arial"/>
        </w:rPr>
        <w:t xml:space="preserve">      </w:t>
      </w:r>
      <w:r w:rsidRPr="00590FCD">
        <w:rPr>
          <w:rFonts w:ascii="Trebuchet MS" w:hAnsi="Trebuchet MS" w:cs="Arial"/>
          <w:b/>
        </w:rPr>
        <w:t>Cota de atenţie</w:t>
      </w:r>
      <w:r w:rsidRPr="00590FCD">
        <w:rPr>
          <w:rFonts w:ascii="Trebuchet MS" w:hAnsi="Trebuchet MS" w:cs="Arial"/>
        </w:rPr>
        <w:t>– nivelul la care pericolul de inundare este posibil după un interval de timp relativ scurt, în care se pot organiza acţiuni de apărare sau evacuare;</w:t>
      </w:r>
    </w:p>
    <w:p w14:paraId="010EF32C" w14:textId="77777777" w:rsidR="004E1854" w:rsidRPr="00590FCD" w:rsidRDefault="004E1854" w:rsidP="004E1854">
      <w:pPr>
        <w:tabs>
          <w:tab w:val="num" w:pos="720"/>
        </w:tabs>
        <w:ind w:left="720" w:hanging="360"/>
        <w:jc w:val="both"/>
        <w:rPr>
          <w:rFonts w:ascii="Trebuchet MS" w:hAnsi="Trebuchet MS" w:cs="Arial"/>
        </w:rPr>
      </w:pPr>
      <w:r w:rsidRPr="00590FCD">
        <w:rPr>
          <w:rFonts w:ascii="Trebuchet MS" w:eastAsia="Wingdings" w:hAnsi="Trebuchet MS" w:cs="Arial"/>
        </w:rPr>
        <w:t xml:space="preserve">      </w:t>
      </w:r>
      <w:r w:rsidRPr="00590FCD">
        <w:rPr>
          <w:rFonts w:ascii="Trebuchet MS" w:hAnsi="Trebuchet MS" w:cs="Arial"/>
          <w:b/>
        </w:rPr>
        <w:t xml:space="preserve">Cota de inundaţie- </w:t>
      </w:r>
      <w:r w:rsidRPr="00590FCD">
        <w:rPr>
          <w:rFonts w:ascii="Trebuchet MS" w:hAnsi="Trebuchet MS" w:cs="Arial"/>
        </w:rPr>
        <w:t>nivelul la care începe inundarea primului obiectiv;</w:t>
      </w:r>
    </w:p>
    <w:p w14:paraId="35939E4D" w14:textId="77777777" w:rsidR="004E1854" w:rsidRPr="00590FCD" w:rsidRDefault="004E1854" w:rsidP="004E1854">
      <w:pPr>
        <w:tabs>
          <w:tab w:val="num" w:pos="720"/>
        </w:tabs>
        <w:ind w:left="720" w:hanging="360"/>
        <w:jc w:val="both"/>
        <w:rPr>
          <w:rFonts w:ascii="Trebuchet MS" w:hAnsi="Trebuchet MS" w:cs="Arial"/>
        </w:rPr>
      </w:pPr>
      <w:r w:rsidRPr="00590FCD">
        <w:rPr>
          <w:rFonts w:ascii="Trebuchet MS" w:eastAsia="Wingdings" w:hAnsi="Trebuchet MS" w:cs="Arial"/>
        </w:rPr>
        <w:t xml:space="preserve">      </w:t>
      </w:r>
      <w:r w:rsidRPr="00590FCD">
        <w:rPr>
          <w:rFonts w:ascii="Trebuchet MS" w:hAnsi="Trebuchet MS" w:cs="Arial"/>
          <w:b/>
        </w:rPr>
        <w:t>Cota de pericol</w:t>
      </w:r>
      <w:r w:rsidRPr="00590FCD">
        <w:rPr>
          <w:rFonts w:ascii="Trebuchet MS" w:hAnsi="Trebuchet MS" w:cs="Arial"/>
        </w:rPr>
        <w:t>- nivelul la care sunt necesare măsuri deosebite de evacuare a populaţiei şi bunurilor, restricţii la folosirea podurilor şi a căilor rutiere, precum şi luarea unor măsuri deosebite în exploatarea construcţiilor hidrotehnice.</w:t>
      </w:r>
    </w:p>
    <w:p w14:paraId="7D530FB5" w14:textId="6E170DCC" w:rsidR="004E1854" w:rsidRPr="00590FCD" w:rsidRDefault="004E1854" w:rsidP="004E1854">
      <w:pPr>
        <w:jc w:val="both"/>
        <w:rPr>
          <w:rFonts w:ascii="Trebuchet MS" w:hAnsi="Trebuchet MS" w:cs="Arial"/>
        </w:rPr>
      </w:pPr>
      <w:r w:rsidRPr="00590FCD">
        <w:rPr>
          <w:rFonts w:ascii="Trebuchet MS" w:hAnsi="Trebuchet MS" w:cs="Arial"/>
        </w:rPr>
        <w:t xml:space="preserve">    </w:t>
      </w:r>
      <w:r w:rsidR="00590FCD">
        <w:rPr>
          <w:rFonts w:ascii="Trebuchet MS" w:hAnsi="Trebuchet MS" w:cs="Arial"/>
        </w:rPr>
        <w:t>COTE</w:t>
      </w:r>
      <w:r w:rsidRPr="00590FCD">
        <w:rPr>
          <w:rFonts w:ascii="Trebuchet MS" w:hAnsi="Trebuchet MS" w:cs="Arial"/>
        </w:rPr>
        <w:t xml:space="preserve"> pentru </w:t>
      </w:r>
      <w:r w:rsidRPr="00590FCD">
        <w:rPr>
          <w:rFonts w:ascii="Trebuchet MS" w:hAnsi="Trebuchet MS" w:cs="Arial"/>
          <w:b/>
        </w:rPr>
        <w:t>zonele îndiguite</w:t>
      </w:r>
      <w:r w:rsidRPr="00590FCD">
        <w:rPr>
          <w:rFonts w:ascii="Trebuchet MS" w:hAnsi="Trebuchet MS" w:cs="Arial"/>
        </w:rPr>
        <w:t xml:space="preserve"> ale cursurilor de apă-  noţiunea de fază de apărare:</w:t>
      </w:r>
    </w:p>
    <w:p w14:paraId="768E9427" w14:textId="77777777" w:rsidR="004E1854" w:rsidRPr="00590FCD" w:rsidRDefault="004E1854" w:rsidP="004E1854">
      <w:pPr>
        <w:tabs>
          <w:tab w:val="num" w:pos="1020"/>
        </w:tabs>
        <w:ind w:left="1020" w:hanging="360"/>
        <w:jc w:val="both"/>
        <w:rPr>
          <w:rFonts w:ascii="Trebuchet MS" w:hAnsi="Trebuchet MS" w:cs="Arial"/>
        </w:rPr>
      </w:pPr>
      <w:r w:rsidRPr="00590FCD">
        <w:rPr>
          <w:rFonts w:ascii="Trebuchet MS" w:eastAsia="Wingdings" w:hAnsi="Trebuchet MS" w:cs="Arial"/>
        </w:rPr>
        <w:t xml:space="preserve">      </w:t>
      </w:r>
      <w:r w:rsidRPr="00590FCD">
        <w:rPr>
          <w:rFonts w:ascii="Trebuchet MS" w:hAnsi="Trebuchet MS" w:cs="Arial"/>
          <w:b/>
        </w:rPr>
        <w:t>cota fazei I</w:t>
      </w:r>
      <w:r w:rsidRPr="00590FCD">
        <w:rPr>
          <w:rFonts w:ascii="Trebuchet MS" w:hAnsi="Trebuchet MS" w:cs="Arial"/>
        </w:rPr>
        <w:t xml:space="preserve"> de apărare– atunci când nivelul apei ajunge la nivelul taluzului exterior al digului, pe o treime din lungimea acestuia;</w:t>
      </w:r>
    </w:p>
    <w:p w14:paraId="56D690AE" w14:textId="77777777" w:rsidR="004E1854" w:rsidRPr="00590FCD" w:rsidRDefault="004E1854" w:rsidP="004E1854">
      <w:pPr>
        <w:tabs>
          <w:tab w:val="num" w:pos="1020"/>
        </w:tabs>
        <w:ind w:left="1020" w:hanging="360"/>
        <w:jc w:val="both"/>
        <w:rPr>
          <w:rFonts w:ascii="Trebuchet MS" w:hAnsi="Trebuchet MS" w:cs="Arial"/>
        </w:rPr>
      </w:pPr>
      <w:r w:rsidRPr="00590FCD">
        <w:rPr>
          <w:rFonts w:ascii="Trebuchet MS" w:eastAsia="Wingdings" w:hAnsi="Trebuchet MS" w:cs="Arial"/>
        </w:rPr>
        <w:t xml:space="preserve">      </w:t>
      </w:r>
      <w:r w:rsidRPr="00590FCD">
        <w:rPr>
          <w:rFonts w:ascii="Trebuchet MS" w:hAnsi="Trebuchet MS" w:cs="Arial"/>
          <w:b/>
        </w:rPr>
        <w:t>cota fazei a II</w:t>
      </w:r>
      <w:r w:rsidRPr="00590FCD">
        <w:rPr>
          <w:rFonts w:ascii="Trebuchet MS" w:hAnsi="Trebuchet MS" w:cs="Arial"/>
        </w:rPr>
        <w:t>-a de apărare- atunci când nivelul apei ajunge la jumătatea înălţimii, între cota fazei I si cota fazei a III-a;</w:t>
      </w:r>
    </w:p>
    <w:p w14:paraId="00794E70" w14:textId="77777777" w:rsidR="004E1854" w:rsidRPr="00590FCD" w:rsidRDefault="004E1854" w:rsidP="004E1854">
      <w:pPr>
        <w:tabs>
          <w:tab w:val="num" w:pos="1020"/>
        </w:tabs>
        <w:ind w:left="1020" w:hanging="360"/>
        <w:jc w:val="both"/>
        <w:rPr>
          <w:rFonts w:ascii="Trebuchet MS" w:hAnsi="Trebuchet MS" w:cs="Arial"/>
        </w:rPr>
      </w:pPr>
      <w:r w:rsidRPr="00590FCD">
        <w:rPr>
          <w:rFonts w:ascii="Trebuchet MS" w:eastAsia="Wingdings" w:hAnsi="Trebuchet MS" w:cs="Arial"/>
        </w:rPr>
        <w:t xml:space="preserve">     </w:t>
      </w:r>
      <w:r w:rsidRPr="00590FCD">
        <w:rPr>
          <w:rFonts w:ascii="Trebuchet MS" w:hAnsi="Trebuchet MS" w:cs="Arial"/>
          <w:b/>
        </w:rPr>
        <w:t>cota fazei a III-</w:t>
      </w:r>
      <w:r w:rsidRPr="00590FCD">
        <w:rPr>
          <w:rFonts w:ascii="Trebuchet MS" w:hAnsi="Trebuchet MS" w:cs="Arial"/>
        </w:rPr>
        <w:t>a de apărare- atunci când nivelul apei ajunge la 0,5-1,5 m sub cota nivelului maxim pentru care s-a dimensionat digul respectiv.</w:t>
      </w:r>
    </w:p>
    <w:p w14:paraId="4252441D" w14:textId="77777777" w:rsidR="004B0623" w:rsidRPr="00590FCD" w:rsidRDefault="004E1854" w:rsidP="000C46A3">
      <w:pPr>
        <w:shd w:val="clear" w:color="auto" w:fill="FFFFFF"/>
        <w:spacing w:after="0" w:line="240" w:lineRule="auto"/>
        <w:rPr>
          <w:rFonts w:ascii="Trebuchet MS" w:eastAsia="Times New Roman" w:hAnsi="Trebuchet MS" w:cs="Arial"/>
          <w:color w:val="050505"/>
          <w:lang w:val="en-US"/>
        </w:rPr>
      </w:pPr>
      <w:r w:rsidRPr="00590FCD">
        <w:rPr>
          <w:rFonts w:ascii="Trebuchet MS" w:eastAsia="Times New Roman" w:hAnsi="Trebuchet MS" w:cs="Arial"/>
          <w:color w:val="050505"/>
          <w:lang w:val="en-US"/>
        </w:rPr>
        <w:t xml:space="preserve"> </w:t>
      </w:r>
    </w:p>
    <w:p w14:paraId="3BF1BC54" w14:textId="690BEF37" w:rsidR="00B428CA" w:rsidRPr="00590FCD" w:rsidRDefault="004E1854" w:rsidP="000C46A3">
      <w:pPr>
        <w:shd w:val="clear" w:color="auto" w:fill="FFFFFF"/>
        <w:spacing w:after="0" w:line="240" w:lineRule="auto"/>
        <w:rPr>
          <w:rFonts w:ascii="Trebuchet MS" w:hAnsi="Trebuchet MS" w:cs="Times New Roman"/>
          <w:sz w:val="18"/>
          <w:szCs w:val="18"/>
          <w:lang w:val="en-US"/>
        </w:rPr>
      </w:pPr>
      <w:r w:rsidRPr="00590FCD">
        <w:rPr>
          <w:rFonts w:ascii="Trebuchet MS" w:hAnsi="Trebuchet MS" w:cs="Arial"/>
          <w:i/>
          <w:color w:val="212121"/>
          <w:sz w:val="18"/>
          <w:szCs w:val="18"/>
        </w:rPr>
        <w:t>Compartimentul de presă al Administraţiei Bazinale de Apă Someş-Tisa</w:t>
      </w:r>
      <w:r w:rsidR="00CE54D9" w:rsidRPr="00590FCD">
        <w:rPr>
          <w:rFonts w:ascii="Trebuchet MS" w:hAnsi="Trebuchet MS" w:cs="Times New Roman"/>
          <w:sz w:val="18"/>
          <w:szCs w:val="18"/>
          <w:lang w:val="en-US"/>
        </w:rPr>
        <w:t xml:space="preserve"> </w:t>
      </w:r>
    </w:p>
    <w:p w14:paraId="35B3B2EC" w14:textId="77777777" w:rsidR="004B0623" w:rsidRPr="00590FCD" w:rsidRDefault="004B0623" w:rsidP="00326913">
      <w:pPr>
        <w:rPr>
          <w:rFonts w:ascii="Trebuchet MS" w:eastAsia="Arial Unicode MS" w:hAnsi="Trebuchet MS" w:cs="Arial"/>
          <w:lang w:val="es-CR"/>
        </w:rPr>
      </w:pPr>
    </w:p>
    <w:sectPr w:rsidR="004B0623" w:rsidRPr="00590FCD"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62BD6" w14:textId="77777777" w:rsidR="00C17988" w:rsidRDefault="00C17988" w:rsidP="00143ACD">
      <w:pPr>
        <w:spacing w:after="0" w:line="240" w:lineRule="auto"/>
      </w:pPr>
      <w:r>
        <w:separator/>
      </w:r>
    </w:p>
  </w:endnote>
  <w:endnote w:type="continuationSeparator" w:id="0">
    <w:p w14:paraId="2BADF5D8" w14:textId="77777777" w:rsidR="00C17988" w:rsidRDefault="00C17988"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6D0539C0"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AA255E">
            <w:rPr>
              <w:rFonts w:ascii="Trebuchet MS" w:hAnsi="Trebuchet MS" w:cs="Arial"/>
              <w:b/>
              <w:bCs/>
              <w:noProof/>
              <w:sz w:val="16"/>
              <w:szCs w:val="16"/>
            </w:rPr>
            <w:t>2</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AA255E">
            <w:rPr>
              <w:rFonts w:ascii="Trebuchet MS" w:hAnsi="Trebuchet MS" w:cs="Arial"/>
              <w:b/>
              <w:bCs/>
              <w:noProof/>
              <w:sz w:val="16"/>
              <w:szCs w:val="16"/>
            </w:rPr>
            <w:t>2</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04FD1112" w:rsidR="004B3BBA" w:rsidRPr="005C08B3" w:rsidRDefault="00972A25" w:rsidP="004B3BBA">
                  <w:pPr>
                    <w:pStyle w:val="Footer"/>
                    <w:spacing w:line="276" w:lineRule="auto"/>
                    <w:rPr>
                      <w:rFonts w:ascii="Trebuchet MS" w:hAnsi="Trebuchet MS" w:cs="Arial"/>
                      <w:b/>
                      <w:sz w:val="16"/>
                      <w:szCs w:val="16"/>
                    </w:rPr>
                  </w:pPr>
                  <w:r>
                    <w:rPr>
                      <w:rFonts w:ascii="Trebuchet MS" w:hAnsi="Trebuchet MS" w:cs="Arial"/>
                      <w:sz w:val="16"/>
                      <w:szCs w:val="16"/>
                    </w:rPr>
                    <w:t>str. Vânătorului</w:t>
                  </w:r>
                  <w:r w:rsidR="004B3BBA" w:rsidRPr="005C08B3">
                    <w:rPr>
                      <w:rFonts w:ascii="Trebuchet MS" w:hAnsi="Trebuchet MS" w:cs="Arial"/>
                      <w:sz w:val="16"/>
                      <w:szCs w:val="16"/>
                    </w:rPr>
                    <w:t xml:space="preserve"> nr. 17</w:t>
                  </w:r>
                  <w:r w:rsidR="001D6E99">
                    <w:rPr>
                      <w:rFonts w:ascii="Trebuchet MS" w:hAnsi="Trebuchet MS" w:cs="Arial"/>
                      <w:sz w:val="16"/>
                      <w:szCs w:val="16"/>
                    </w:rPr>
                    <w:t>, C.P. 400213, Cluj-Napoca, județul</w:t>
                  </w:r>
                  <w:r w:rsidR="004B3BBA" w:rsidRPr="005C08B3">
                    <w:rPr>
                      <w:rFonts w:ascii="Trebuchet MS" w:hAnsi="Trebuchet MS" w:cs="Arial"/>
                      <w:sz w:val="16"/>
                      <w:szCs w:val="16"/>
                    </w:rPr>
                    <w:t xml:space="preserve">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4725B162"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820B6F">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820B6F">
                    <w:rPr>
                      <w:rFonts w:ascii="Trebuchet MS" w:hAnsi="Trebuchet MS" w:cs="Arial"/>
                      <w:b/>
                      <w:bCs/>
                      <w:noProof/>
                      <w:sz w:val="16"/>
                      <w:szCs w:val="16"/>
                    </w:rPr>
                    <w:t>2</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C17988" w:rsidP="00491735">
            <w:pPr>
              <w:pStyle w:val="Foo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5CB15" w14:textId="77777777" w:rsidR="00C17988" w:rsidRDefault="00C17988" w:rsidP="00143ACD">
      <w:pPr>
        <w:spacing w:after="0" w:line="240" w:lineRule="auto"/>
      </w:pPr>
      <w:r>
        <w:separator/>
      </w:r>
    </w:p>
  </w:footnote>
  <w:footnote w:type="continuationSeparator" w:id="0">
    <w:p w14:paraId="0F90D871" w14:textId="77777777" w:rsidR="00C17988" w:rsidRDefault="00C17988"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 style="width:12pt;height:12pt;visibility:visible;mso-wrap-style:square" o:bullet="t">
        <v:imagedata r:id="rId1" o:title="✔️"/>
      </v:shape>
    </w:pict>
  </w:numPicBullet>
  <w:abstractNum w:abstractNumId="0" w15:restartNumberingAfterBreak="0">
    <w:nsid w:val="1C077929"/>
    <w:multiLevelType w:val="hybridMultilevel"/>
    <w:tmpl w:val="DE70EF20"/>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 w15:restartNumberingAfterBreak="0">
    <w:nsid w:val="25735433"/>
    <w:multiLevelType w:val="hybridMultilevel"/>
    <w:tmpl w:val="F678200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95646"/>
    <w:multiLevelType w:val="hybridMultilevel"/>
    <w:tmpl w:val="FD9E3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A52DB"/>
    <w:multiLevelType w:val="multilevel"/>
    <w:tmpl w:val="B6F0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5A0F95"/>
    <w:multiLevelType w:val="hybridMultilevel"/>
    <w:tmpl w:val="79067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1636"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0430F8"/>
    <w:multiLevelType w:val="hybridMultilevel"/>
    <w:tmpl w:val="9C526652"/>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79D77422"/>
    <w:multiLevelType w:val="hybridMultilevel"/>
    <w:tmpl w:val="A0E64884"/>
    <w:lvl w:ilvl="0" w:tplc="EEE2DE3A">
      <w:start w:val="1"/>
      <w:numFmt w:val="bullet"/>
      <w:lvlText w:val="•"/>
      <w:lvlJc w:val="left"/>
      <w:pPr>
        <w:tabs>
          <w:tab w:val="num" w:pos="720"/>
        </w:tabs>
        <w:ind w:left="720" w:hanging="360"/>
      </w:pPr>
      <w:rPr>
        <w:rFonts w:ascii="Times New Roman" w:hAnsi="Times New Roman" w:hint="default"/>
      </w:rPr>
    </w:lvl>
    <w:lvl w:ilvl="1" w:tplc="F4DE7ADE" w:tentative="1">
      <w:start w:val="1"/>
      <w:numFmt w:val="bullet"/>
      <w:lvlText w:val="•"/>
      <w:lvlJc w:val="left"/>
      <w:pPr>
        <w:tabs>
          <w:tab w:val="num" w:pos="1440"/>
        </w:tabs>
        <w:ind w:left="1440" w:hanging="360"/>
      </w:pPr>
      <w:rPr>
        <w:rFonts w:ascii="Times New Roman" w:hAnsi="Times New Roman" w:hint="default"/>
      </w:rPr>
    </w:lvl>
    <w:lvl w:ilvl="2" w:tplc="122EE548" w:tentative="1">
      <w:start w:val="1"/>
      <w:numFmt w:val="bullet"/>
      <w:lvlText w:val="•"/>
      <w:lvlJc w:val="left"/>
      <w:pPr>
        <w:tabs>
          <w:tab w:val="num" w:pos="2160"/>
        </w:tabs>
        <w:ind w:left="2160" w:hanging="360"/>
      </w:pPr>
      <w:rPr>
        <w:rFonts w:ascii="Times New Roman" w:hAnsi="Times New Roman" w:hint="default"/>
      </w:rPr>
    </w:lvl>
    <w:lvl w:ilvl="3" w:tplc="B6E85722" w:tentative="1">
      <w:start w:val="1"/>
      <w:numFmt w:val="bullet"/>
      <w:lvlText w:val="•"/>
      <w:lvlJc w:val="left"/>
      <w:pPr>
        <w:tabs>
          <w:tab w:val="num" w:pos="2880"/>
        </w:tabs>
        <w:ind w:left="2880" w:hanging="360"/>
      </w:pPr>
      <w:rPr>
        <w:rFonts w:ascii="Times New Roman" w:hAnsi="Times New Roman" w:hint="default"/>
      </w:rPr>
    </w:lvl>
    <w:lvl w:ilvl="4" w:tplc="2AA2F4D0" w:tentative="1">
      <w:start w:val="1"/>
      <w:numFmt w:val="bullet"/>
      <w:lvlText w:val="•"/>
      <w:lvlJc w:val="left"/>
      <w:pPr>
        <w:tabs>
          <w:tab w:val="num" w:pos="3600"/>
        </w:tabs>
        <w:ind w:left="3600" w:hanging="360"/>
      </w:pPr>
      <w:rPr>
        <w:rFonts w:ascii="Times New Roman" w:hAnsi="Times New Roman" w:hint="default"/>
      </w:rPr>
    </w:lvl>
    <w:lvl w:ilvl="5" w:tplc="8F8A23EA" w:tentative="1">
      <w:start w:val="1"/>
      <w:numFmt w:val="bullet"/>
      <w:lvlText w:val="•"/>
      <w:lvlJc w:val="left"/>
      <w:pPr>
        <w:tabs>
          <w:tab w:val="num" w:pos="4320"/>
        </w:tabs>
        <w:ind w:left="4320" w:hanging="360"/>
      </w:pPr>
      <w:rPr>
        <w:rFonts w:ascii="Times New Roman" w:hAnsi="Times New Roman" w:hint="default"/>
      </w:rPr>
    </w:lvl>
    <w:lvl w:ilvl="6" w:tplc="2FD44F5A" w:tentative="1">
      <w:start w:val="1"/>
      <w:numFmt w:val="bullet"/>
      <w:lvlText w:val="•"/>
      <w:lvlJc w:val="left"/>
      <w:pPr>
        <w:tabs>
          <w:tab w:val="num" w:pos="5040"/>
        </w:tabs>
        <w:ind w:left="5040" w:hanging="360"/>
      </w:pPr>
      <w:rPr>
        <w:rFonts w:ascii="Times New Roman" w:hAnsi="Times New Roman" w:hint="default"/>
      </w:rPr>
    </w:lvl>
    <w:lvl w:ilvl="7" w:tplc="8EEC9374" w:tentative="1">
      <w:start w:val="1"/>
      <w:numFmt w:val="bullet"/>
      <w:lvlText w:val="•"/>
      <w:lvlJc w:val="left"/>
      <w:pPr>
        <w:tabs>
          <w:tab w:val="num" w:pos="5760"/>
        </w:tabs>
        <w:ind w:left="5760" w:hanging="360"/>
      </w:pPr>
      <w:rPr>
        <w:rFonts w:ascii="Times New Roman" w:hAnsi="Times New Roman" w:hint="default"/>
      </w:rPr>
    </w:lvl>
    <w:lvl w:ilvl="8" w:tplc="49DA9C4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1402"/>
    <w:rsid w:val="00026CC9"/>
    <w:rsid w:val="00027C2D"/>
    <w:rsid w:val="00034841"/>
    <w:rsid w:val="00042469"/>
    <w:rsid w:val="00046A89"/>
    <w:rsid w:val="0005498F"/>
    <w:rsid w:val="0006575F"/>
    <w:rsid w:val="00080317"/>
    <w:rsid w:val="000803B0"/>
    <w:rsid w:val="00082D83"/>
    <w:rsid w:val="00092EE1"/>
    <w:rsid w:val="000A1F1D"/>
    <w:rsid w:val="000A2890"/>
    <w:rsid w:val="000A4AE9"/>
    <w:rsid w:val="000C46A3"/>
    <w:rsid w:val="000C606C"/>
    <w:rsid w:val="000E0AE0"/>
    <w:rsid w:val="000E49CC"/>
    <w:rsid w:val="00102455"/>
    <w:rsid w:val="00116B89"/>
    <w:rsid w:val="00121C7F"/>
    <w:rsid w:val="001221B6"/>
    <w:rsid w:val="001221BB"/>
    <w:rsid w:val="001356F5"/>
    <w:rsid w:val="00143ACD"/>
    <w:rsid w:val="001561DA"/>
    <w:rsid w:val="00156D67"/>
    <w:rsid w:val="001628FA"/>
    <w:rsid w:val="00166CAE"/>
    <w:rsid w:val="00187C42"/>
    <w:rsid w:val="0019485C"/>
    <w:rsid w:val="001A00AB"/>
    <w:rsid w:val="001B47C8"/>
    <w:rsid w:val="001C123D"/>
    <w:rsid w:val="001C285D"/>
    <w:rsid w:val="001C2B1B"/>
    <w:rsid w:val="001C33BA"/>
    <w:rsid w:val="001C587D"/>
    <w:rsid w:val="001D6E99"/>
    <w:rsid w:val="001D72A7"/>
    <w:rsid w:val="001E5FF5"/>
    <w:rsid w:val="001F7E80"/>
    <w:rsid w:val="00201221"/>
    <w:rsid w:val="00201C0D"/>
    <w:rsid w:val="00205DDC"/>
    <w:rsid w:val="00207E85"/>
    <w:rsid w:val="00214DE8"/>
    <w:rsid w:val="0023168E"/>
    <w:rsid w:val="00244B65"/>
    <w:rsid w:val="0024576D"/>
    <w:rsid w:val="002773D2"/>
    <w:rsid w:val="002804D7"/>
    <w:rsid w:val="00283CED"/>
    <w:rsid w:val="00285B03"/>
    <w:rsid w:val="00291EAA"/>
    <w:rsid w:val="00295B3E"/>
    <w:rsid w:val="002A3A6F"/>
    <w:rsid w:val="002B06ED"/>
    <w:rsid w:val="002B2DDA"/>
    <w:rsid w:val="002B6104"/>
    <w:rsid w:val="002B786B"/>
    <w:rsid w:val="002C3E0F"/>
    <w:rsid w:val="002F7CA5"/>
    <w:rsid w:val="003059B4"/>
    <w:rsid w:val="0030686B"/>
    <w:rsid w:val="00323B27"/>
    <w:rsid w:val="00326913"/>
    <w:rsid w:val="00327692"/>
    <w:rsid w:val="003402B3"/>
    <w:rsid w:val="00346553"/>
    <w:rsid w:val="0035087C"/>
    <w:rsid w:val="00351987"/>
    <w:rsid w:val="00354326"/>
    <w:rsid w:val="003636FF"/>
    <w:rsid w:val="00365258"/>
    <w:rsid w:val="00366038"/>
    <w:rsid w:val="00370E2B"/>
    <w:rsid w:val="00371AF8"/>
    <w:rsid w:val="0037586F"/>
    <w:rsid w:val="0037622D"/>
    <w:rsid w:val="003A5E16"/>
    <w:rsid w:val="003A5ED5"/>
    <w:rsid w:val="003B2BBC"/>
    <w:rsid w:val="003D2ED1"/>
    <w:rsid w:val="003F2AEA"/>
    <w:rsid w:val="003F5ED1"/>
    <w:rsid w:val="004035E5"/>
    <w:rsid w:val="00410F65"/>
    <w:rsid w:val="00424A44"/>
    <w:rsid w:val="00430828"/>
    <w:rsid w:val="00431D85"/>
    <w:rsid w:val="00432604"/>
    <w:rsid w:val="0043314A"/>
    <w:rsid w:val="00435F8F"/>
    <w:rsid w:val="00440A49"/>
    <w:rsid w:val="004466B6"/>
    <w:rsid w:val="00447991"/>
    <w:rsid w:val="00450AC0"/>
    <w:rsid w:val="0045124D"/>
    <w:rsid w:val="00454AAF"/>
    <w:rsid w:val="00462B1E"/>
    <w:rsid w:val="00470EC2"/>
    <w:rsid w:val="00472318"/>
    <w:rsid w:val="0048080C"/>
    <w:rsid w:val="00482207"/>
    <w:rsid w:val="00482EF6"/>
    <w:rsid w:val="00487786"/>
    <w:rsid w:val="00491735"/>
    <w:rsid w:val="004965AC"/>
    <w:rsid w:val="004B0623"/>
    <w:rsid w:val="004B3BBA"/>
    <w:rsid w:val="004B7417"/>
    <w:rsid w:val="004C0CE7"/>
    <w:rsid w:val="004C6C44"/>
    <w:rsid w:val="004C7186"/>
    <w:rsid w:val="004E1854"/>
    <w:rsid w:val="004E4AE2"/>
    <w:rsid w:val="004E769D"/>
    <w:rsid w:val="004F2633"/>
    <w:rsid w:val="00504898"/>
    <w:rsid w:val="005151AF"/>
    <w:rsid w:val="0053065D"/>
    <w:rsid w:val="005360D7"/>
    <w:rsid w:val="005447D3"/>
    <w:rsid w:val="005560C5"/>
    <w:rsid w:val="00573C7E"/>
    <w:rsid w:val="00590FCD"/>
    <w:rsid w:val="005A03EA"/>
    <w:rsid w:val="005A1DC8"/>
    <w:rsid w:val="005A359B"/>
    <w:rsid w:val="005A4985"/>
    <w:rsid w:val="005A749A"/>
    <w:rsid w:val="005C08B3"/>
    <w:rsid w:val="005C4AC2"/>
    <w:rsid w:val="005D3CE1"/>
    <w:rsid w:val="005D4E23"/>
    <w:rsid w:val="005D6861"/>
    <w:rsid w:val="005F176E"/>
    <w:rsid w:val="005F355C"/>
    <w:rsid w:val="00614C76"/>
    <w:rsid w:val="0062697D"/>
    <w:rsid w:val="00643B0A"/>
    <w:rsid w:val="00651235"/>
    <w:rsid w:val="00652188"/>
    <w:rsid w:val="00672486"/>
    <w:rsid w:val="006742DC"/>
    <w:rsid w:val="00692494"/>
    <w:rsid w:val="00692A22"/>
    <w:rsid w:val="006A04BB"/>
    <w:rsid w:val="006B7C0C"/>
    <w:rsid w:val="006C1F1E"/>
    <w:rsid w:val="006C7B0D"/>
    <w:rsid w:val="006D5AF3"/>
    <w:rsid w:val="006D65DB"/>
    <w:rsid w:val="006E6182"/>
    <w:rsid w:val="006E69BB"/>
    <w:rsid w:val="006F1C98"/>
    <w:rsid w:val="006F2F11"/>
    <w:rsid w:val="00712B19"/>
    <w:rsid w:val="00715293"/>
    <w:rsid w:val="00716AB1"/>
    <w:rsid w:val="0071741F"/>
    <w:rsid w:val="00731BED"/>
    <w:rsid w:val="00735C6E"/>
    <w:rsid w:val="00744816"/>
    <w:rsid w:val="00745AAD"/>
    <w:rsid w:val="0075239E"/>
    <w:rsid w:val="0075502A"/>
    <w:rsid w:val="0076721B"/>
    <w:rsid w:val="00770981"/>
    <w:rsid w:val="007710B0"/>
    <w:rsid w:val="007739DC"/>
    <w:rsid w:val="00777334"/>
    <w:rsid w:val="0079014D"/>
    <w:rsid w:val="007911EE"/>
    <w:rsid w:val="0079288B"/>
    <w:rsid w:val="0079581E"/>
    <w:rsid w:val="007A7D63"/>
    <w:rsid w:val="007B5E72"/>
    <w:rsid w:val="007C4AB5"/>
    <w:rsid w:val="007D03A9"/>
    <w:rsid w:val="007D3AFB"/>
    <w:rsid w:val="007D4A5C"/>
    <w:rsid w:val="007D4C04"/>
    <w:rsid w:val="0080164D"/>
    <w:rsid w:val="008060E3"/>
    <w:rsid w:val="0081504B"/>
    <w:rsid w:val="00820B6F"/>
    <w:rsid w:val="00820E0C"/>
    <w:rsid w:val="0082320F"/>
    <w:rsid w:val="00834403"/>
    <w:rsid w:val="00835B57"/>
    <w:rsid w:val="00850151"/>
    <w:rsid w:val="008507D9"/>
    <w:rsid w:val="00851751"/>
    <w:rsid w:val="00867CDD"/>
    <w:rsid w:val="008724D8"/>
    <w:rsid w:val="00872DA2"/>
    <w:rsid w:val="00875A4F"/>
    <w:rsid w:val="00894AB9"/>
    <w:rsid w:val="008B22F5"/>
    <w:rsid w:val="008B45F0"/>
    <w:rsid w:val="008C7811"/>
    <w:rsid w:val="008D1267"/>
    <w:rsid w:val="008D246C"/>
    <w:rsid w:val="008E517E"/>
    <w:rsid w:val="008F4948"/>
    <w:rsid w:val="0090061B"/>
    <w:rsid w:val="009121C4"/>
    <w:rsid w:val="0091429A"/>
    <w:rsid w:val="009142A5"/>
    <w:rsid w:val="0091734F"/>
    <w:rsid w:val="009214EE"/>
    <w:rsid w:val="00937D7B"/>
    <w:rsid w:val="00943137"/>
    <w:rsid w:val="00946111"/>
    <w:rsid w:val="00947570"/>
    <w:rsid w:val="00952396"/>
    <w:rsid w:val="009564D8"/>
    <w:rsid w:val="009625F5"/>
    <w:rsid w:val="00962FFF"/>
    <w:rsid w:val="00964CAC"/>
    <w:rsid w:val="00966457"/>
    <w:rsid w:val="00972A25"/>
    <w:rsid w:val="00976881"/>
    <w:rsid w:val="00992450"/>
    <w:rsid w:val="00996515"/>
    <w:rsid w:val="009B480A"/>
    <w:rsid w:val="009C5DA5"/>
    <w:rsid w:val="009D2808"/>
    <w:rsid w:val="009D72A7"/>
    <w:rsid w:val="009E4C71"/>
    <w:rsid w:val="009E7F95"/>
    <w:rsid w:val="00A02355"/>
    <w:rsid w:val="00A03D7B"/>
    <w:rsid w:val="00A0719A"/>
    <w:rsid w:val="00A30B56"/>
    <w:rsid w:val="00A30EA6"/>
    <w:rsid w:val="00A3638B"/>
    <w:rsid w:val="00A433B2"/>
    <w:rsid w:val="00A45834"/>
    <w:rsid w:val="00A50706"/>
    <w:rsid w:val="00A52A36"/>
    <w:rsid w:val="00A55CA8"/>
    <w:rsid w:val="00A71C9A"/>
    <w:rsid w:val="00A81707"/>
    <w:rsid w:val="00A84A8E"/>
    <w:rsid w:val="00A84B93"/>
    <w:rsid w:val="00A90172"/>
    <w:rsid w:val="00A9688B"/>
    <w:rsid w:val="00AA094B"/>
    <w:rsid w:val="00AA255E"/>
    <w:rsid w:val="00AB1B7F"/>
    <w:rsid w:val="00AB24C0"/>
    <w:rsid w:val="00AC04D1"/>
    <w:rsid w:val="00AF0844"/>
    <w:rsid w:val="00AF1A3B"/>
    <w:rsid w:val="00B166C8"/>
    <w:rsid w:val="00B2532C"/>
    <w:rsid w:val="00B25592"/>
    <w:rsid w:val="00B40A8B"/>
    <w:rsid w:val="00B428CA"/>
    <w:rsid w:val="00B6626A"/>
    <w:rsid w:val="00B70A11"/>
    <w:rsid w:val="00B7697E"/>
    <w:rsid w:val="00B77DF2"/>
    <w:rsid w:val="00B8344C"/>
    <w:rsid w:val="00B83F02"/>
    <w:rsid w:val="00B9073D"/>
    <w:rsid w:val="00BB1B80"/>
    <w:rsid w:val="00BB4767"/>
    <w:rsid w:val="00BB48BE"/>
    <w:rsid w:val="00BD190F"/>
    <w:rsid w:val="00BD7E45"/>
    <w:rsid w:val="00BE0746"/>
    <w:rsid w:val="00BE1BBE"/>
    <w:rsid w:val="00BE4B47"/>
    <w:rsid w:val="00BE6842"/>
    <w:rsid w:val="00BF19D7"/>
    <w:rsid w:val="00BF31D7"/>
    <w:rsid w:val="00C03CDA"/>
    <w:rsid w:val="00C052C3"/>
    <w:rsid w:val="00C11182"/>
    <w:rsid w:val="00C1236D"/>
    <w:rsid w:val="00C14B5D"/>
    <w:rsid w:val="00C17988"/>
    <w:rsid w:val="00C46575"/>
    <w:rsid w:val="00C47892"/>
    <w:rsid w:val="00C54038"/>
    <w:rsid w:val="00C77343"/>
    <w:rsid w:val="00C83970"/>
    <w:rsid w:val="00C84258"/>
    <w:rsid w:val="00C87F3D"/>
    <w:rsid w:val="00C9537E"/>
    <w:rsid w:val="00CB3028"/>
    <w:rsid w:val="00CB3711"/>
    <w:rsid w:val="00CB4713"/>
    <w:rsid w:val="00CB78CC"/>
    <w:rsid w:val="00CC4C38"/>
    <w:rsid w:val="00CC6E72"/>
    <w:rsid w:val="00CD61D3"/>
    <w:rsid w:val="00CD7051"/>
    <w:rsid w:val="00CE1A48"/>
    <w:rsid w:val="00CE3A95"/>
    <w:rsid w:val="00CE54D9"/>
    <w:rsid w:val="00CF0070"/>
    <w:rsid w:val="00CF6B76"/>
    <w:rsid w:val="00D024E2"/>
    <w:rsid w:val="00D06AE8"/>
    <w:rsid w:val="00D17403"/>
    <w:rsid w:val="00D2775F"/>
    <w:rsid w:val="00D356FA"/>
    <w:rsid w:val="00D410FF"/>
    <w:rsid w:val="00D4316E"/>
    <w:rsid w:val="00D508A6"/>
    <w:rsid w:val="00D610AE"/>
    <w:rsid w:val="00D62259"/>
    <w:rsid w:val="00D827E0"/>
    <w:rsid w:val="00D8381D"/>
    <w:rsid w:val="00D8550D"/>
    <w:rsid w:val="00DA0367"/>
    <w:rsid w:val="00DA1D6B"/>
    <w:rsid w:val="00DA2A07"/>
    <w:rsid w:val="00DB6577"/>
    <w:rsid w:val="00DC528E"/>
    <w:rsid w:val="00DC618C"/>
    <w:rsid w:val="00DD2707"/>
    <w:rsid w:val="00DD2EE1"/>
    <w:rsid w:val="00DD3455"/>
    <w:rsid w:val="00DD7122"/>
    <w:rsid w:val="00DE792C"/>
    <w:rsid w:val="00DF574C"/>
    <w:rsid w:val="00E02009"/>
    <w:rsid w:val="00E0341C"/>
    <w:rsid w:val="00E127A8"/>
    <w:rsid w:val="00E14B7D"/>
    <w:rsid w:val="00E2653E"/>
    <w:rsid w:val="00E361DF"/>
    <w:rsid w:val="00E458D3"/>
    <w:rsid w:val="00E50209"/>
    <w:rsid w:val="00E614C4"/>
    <w:rsid w:val="00E64AF9"/>
    <w:rsid w:val="00E75257"/>
    <w:rsid w:val="00E75925"/>
    <w:rsid w:val="00E82CD9"/>
    <w:rsid w:val="00E84F3C"/>
    <w:rsid w:val="00E85ECA"/>
    <w:rsid w:val="00E8622C"/>
    <w:rsid w:val="00E9469A"/>
    <w:rsid w:val="00EA1CE4"/>
    <w:rsid w:val="00EB7C04"/>
    <w:rsid w:val="00EC04DD"/>
    <w:rsid w:val="00ED378F"/>
    <w:rsid w:val="00ED395A"/>
    <w:rsid w:val="00EF01D7"/>
    <w:rsid w:val="00EF7371"/>
    <w:rsid w:val="00F01253"/>
    <w:rsid w:val="00F0234C"/>
    <w:rsid w:val="00F13503"/>
    <w:rsid w:val="00F32DF1"/>
    <w:rsid w:val="00F4152B"/>
    <w:rsid w:val="00F420F1"/>
    <w:rsid w:val="00F50152"/>
    <w:rsid w:val="00F5290F"/>
    <w:rsid w:val="00F57DB0"/>
    <w:rsid w:val="00F604D5"/>
    <w:rsid w:val="00F62140"/>
    <w:rsid w:val="00F6740B"/>
    <w:rsid w:val="00F77363"/>
    <w:rsid w:val="00F80601"/>
    <w:rsid w:val="00F80F5F"/>
    <w:rsid w:val="00F844C8"/>
    <w:rsid w:val="00F928A7"/>
    <w:rsid w:val="00FA5273"/>
    <w:rsid w:val="00FB5C16"/>
    <w:rsid w:val="00FC0609"/>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paragraph" w:styleId="Heading1">
    <w:name w:val="heading 1"/>
    <w:basedOn w:val="Normal"/>
    <w:next w:val="Normal"/>
    <w:link w:val="Heading1Char"/>
    <w:uiPriority w:val="9"/>
    <w:qFormat/>
    <w:rsid w:val="000A4AE9"/>
    <w:pPr>
      <w:keepNext/>
      <w:spacing w:before="240" w:after="60" w:line="276" w:lineRule="auto"/>
      <w:outlineLvl w:val="0"/>
    </w:pPr>
    <w:rPr>
      <w:rFonts w:ascii="Calibri Light" w:eastAsia="Times New Roman" w:hAnsi="Calibri Light" w:cs="Times New Roman"/>
      <w:b/>
      <w:bCs/>
      <w:kern w:val="32"/>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B83F02"/>
    <w:rPr>
      <w:color w:val="605E5C"/>
      <w:shd w:val="clear" w:color="auto" w:fill="E1DFDD"/>
    </w:rPr>
  </w:style>
  <w:style w:type="character" w:customStyle="1" w:styleId="xt0psk2">
    <w:name w:val="xt0psk2"/>
    <w:rsid w:val="00C14B5D"/>
  </w:style>
  <w:style w:type="paragraph" w:styleId="BalloonText">
    <w:name w:val="Balloon Text"/>
    <w:basedOn w:val="Normal"/>
    <w:link w:val="BalloonTextChar"/>
    <w:uiPriority w:val="99"/>
    <w:semiHidden/>
    <w:unhideWhenUsed/>
    <w:rsid w:val="00371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F8"/>
    <w:rPr>
      <w:rFonts w:ascii="Segoe UI" w:hAnsi="Segoe UI" w:cs="Segoe UI"/>
      <w:sz w:val="18"/>
      <w:szCs w:val="18"/>
    </w:rPr>
  </w:style>
  <w:style w:type="character" w:styleId="Strong">
    <w:name w:val="Strong"/>
    <w:basedOn w:val="DefaultParagraphFont"/>
    <w:uiPriority w:val="22"/>
    <w:qFormat/>
    <w:rsid w:val="001356F5"/>
    <w:rPr>
      <w:b/>
      <w:bCs/>
    </w:rPr>
  </w:style>
  <w:style w:type="paragraph" w:styleId="BodyText">
    <w:name w:val="Body Text"/>
    <w:basedOn w:val="Normal"/>
    <w:link w:val="BodyTextChar"/>
    <w:uiPriority w:val="99"/>
    <w:unhideWhenUsed/>
    <w:rsid w:val="00F420F1"/>
    <w:pPr>
      <w:spacing w:after="120" w:line="276" w:lineRule="auto"/>
    </w:pPr>
    <w:rPr>
      <w:rFonts w:ascii="Calibri" w:eastAsia="Calibri" w:hAnsi="Calibri" w:cs="Times New Roman"/>
      <w14:ligatures w14:val="none"/>
    </w:rPr>
  </w:style>
  <w:style w:type="character" w:customStyle="1" w:styleId="BodyTextChar">
    <w:name w:val="Body Text Char"/>
    <w:basedOn w:val="DefaultParagraphFont"/>
    <w:link w:val="BodyText"/>
    <w:uiPriority w:val="99"/>
    <w:rsid w:val="00F420F1"/>
    <w:rPr>
      <w:rFonts w:ascii="Calibri" w:eastAsia="Calibri" w:hAnsi="Calibri" w:cs="Times New Roman"/>
      <w14:ligatures w14:val="none"/>
    </w:rPr>
  </w:style>
  <w:style w:type="character" w:customStyle="1" w:styleId="Heading1Char">
    <w:name w:val="Heading 1 Char"/>
    <w:basedOn w:val="DefaultParagraphFont"/>
    <w:link w:val="Heading1"/>
    <w:uiPriority w:val="9"/>
    <w:rsid w:val="000A4AE9"/>
    <w:rPr>
      <w:rFonts w:ascii="Calibri Light" w:eastAsia="Times New Roman" w:hAnsi="Calibri Light" w:cs="Times New Roman"/>
      <w:b/>
      <w:bCs/>
      <w:kern w:val="32"/>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8409">
      <w:bodyDiv w:val="1"/>
      <w:marLeft w:val="0"/>
      <w:marRight w:val="0"/>
      <w:marTop w:val="0"/>
      <w:marBottom w:val="0"/>
      <w:divBdr>
        <w:top w:val="none" w:sz="0" w:space="0" w:color="auto"/>
        <w:left w:val="none" w:sz="0" w:space="0" w:color="auto"/>
        <w:bottom w:val="none" w:sz="0" w:space="0" w:color="auto"/>
        <w:right w:val="none" w:sz="0" w:space="0" w:color="auto"/>
      </w:divBdr>
      <w:divsChild>
        <w:div w:id="1026370268">
          <w:marLeft w:val="0"/>
          <w:marRight w:val="0"/>
          <w:marTop w:val="0"/>
          <w:marBottom w:val="0"/>
          <w:divBdr>
            <w:top w:val="none" w:sz="0" w:space="0" w:color="auto"/>
            <w:left w:val="none" w:sz="0" w:space="0" w:color="auto"/>
            <w:bottom w:val="none" w:sz="0" w:space="0" w:color="auto"/>
            <w:right w:val="none" w:sz="0" w:space="0" w:color="auto"/>
          </w:divBdr>
        </w:div>
        <w:div w:id="2030446912">
          <w:marLeft w:val="0"/>
          <w:marRight w:val="0"/>
          <w:marTop w:val="120"/>
          <w:marBottom w:val="0"/>
          <w:divBdr>
            <w:top w:val="none" w:sz="0" w:space="0" w:color="auto"/>
            <w:left w:val="none" w:sz="0" w:space="0" w:color="auto"/>
            <w:bottom w:val="none" w:sz="0" w:space="0" w:color="auto"/>
            <w:right w:val="none" w:sz="0" w:space="0" w:color="auto"/>
          </w:divBdr>
          <w:divsChild>
            <w:div w:id="1388139435">
              <w:marLeft w:val="0"/>
              <w:marRight w:val="0"/>
              <w:marTop w:val="0"/>
              <w:marBottom w:val="0"/>
              <w:divBdr>
                <w:top w:val="none" w:sz="0" w:space="0" w:color="auto"/>
                <w:left w:val="none" w:sz="0" w:space="0" w:color="auto"/>
                <w:bottom w:val="none" w:sz="0" w:space="0" w:color="auto"/>
                <w:right w:val="none" w:sz="0" w:space="0" w:color="auto"/>
              </w:divBdr>
            </w:div>
            <w:div w:id="2048793201">
              <w:marLeft w:val="0"/>
              <w:marRight w:val="0"/>
              <w:marTop w:val="0"/>
              <w:marBottom w:val="0"/>
              <w:divBdr>
                <w:top w:val="none" w:sz="0" w:space="0" w:color="auto"/>
                <w:left w:val="none" w:sz="0" w:space="0" w:color="auto"/>
                <w:bottom w:val="none" w:sz="0" w:space="0" w:color="auto"/>
                <w:right w:val="none" w:sz="0" w:space="0" w:color="auto"/>
              </w:divBdr>
            </w:div>
          </w:divsChild>
        </w:div>
        <w:div w:id="762265354">
          <w:marLeft w:val="0"/>
          <w:marRight w:val="0"/>
          <w:marTop w:val="120"/>
          <w:marBottom w:val="0"/>
          <w:divBdr>
            <w:top w:val="none" w:sz="0" w:space="0" w:color="auto"/>
            <w:left w:val="none" w:sz="0" w:space="0" w:color="auto"/>
            <w:bottom w:val="none" w:sz="0" w:space="0" w:color="auto"/>
            <w:right w:val="none" w:sz="0" w:space="0" w:color="auto"/>
          </w:divBdr>
          <w:divsChild>
            <w:div w:id="327712170">
              <w:marLeft w:val="0"/>
              <w:marRight w:val="0"/>
              <w:marTop w:val="0"/>
              <w:marBottom w:val="0"/>
              <w:divBdr>
                <w:top w:val="none" w:sz="0" w:space="0" w:color="auto"/>
                <w:left w:val="none" w:sz="0" w:space="0" w:color="auto"/>
                <w:bottom w:val="none" w:sz="0" w:space="0" w:color="auto"/>
                <w:right w:val="none" w:sz="0" w:space="0" w:color="auto"/>
              </w:divBdr>
            </w:div>
            <w:div w:id="2123067179">
              <w:marLeft w:val="0"/>
              <w:marRight w:val="0"/>
              <w:marTop w:val="0"/>
              <w:marBottom w:val="0"/>
              <w:divBdr>
                <w:top w:val="none" w:sz="0" w:space="0" w:color="auto"/>
                <w:left w:val="none" w:sz="0" w:space="0" w:color="auto"/>
                <w:bottom w:val="none" w:sz="0" w:space="0" w:color="auto"/>
                <w:right w:val="none" w:sz="0" w:space="0" w:color="auto"/>
              </w:divBdr>
            </w:div>
            <w:div w:id="17875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812799061">
      <w:bodyDiv w:val="1"/>
      <w:marLeft w:val="0"/>
      <w:marRight w:val="0"/>
      <w:marTop w:val="0"/>
      <w:marBottom w:val="0"/>
      <w:divBdr>
        <w:top w:val="none" w:sz="0" w:space="0" w:color="auto"/>
        <w:left w:val="none" w:sz="0" w:space="0" w:color="auto"/>
        <w:bottom w:val="none" w:sz="0" w:space="0" w:color="auto"/>
        <w:right w:val="none" w:sz="0" w:space="0" w:color="auto"/>
      </w:divBdr>
      <w:divsChild>
        <w:div w:id="592594635">
          <w:marLeft w:val="0"/>
          <w:marRight w:val="0"/>
          <w:marTop w:val="0"/>
          <w:marBottom w:val="0"/>
          <w:divBdr>
            <w:top w:val="none" w:sz="0" w:space="0" w:color="auto"/>
            <w:left w:val="none" w:sz="0" w:space="0" w:color="auto"/>
            <w:bottom w:val="none" w:sz="0" w:space="0" w:color="auto"/>
            <w:right w:val="none" w:sz="0" w:space="0" w:color="auto"/>
          </w:divBdr>
        </w:div>
        <w:div w:id="625887326">
          <w:marLeft w:val="0"/>
          <w:marRight w:val="0"/>
          <w:marTop w:val="120"/>
          <w:marBottom w:val="0"/>
          <w:divBdr>
            <w:top w:val="none" w:sz="0" w:space="0" w:color="auto"/>
            <w:left w:val="none" w:sz="0" w:space="0" w:color="auto"/>
            <w:bottom w:val="none" w:sz="0" w:space="0" w:color="auto"/>
            <w:right w:val="none" w:sz="0" w:space="0" w:color="auto"/>
          </w:divBdr>
          <w:divsChild>
            <w:div w:id="1822699537">
              <w:marLeft w:val="0"/>
              <w:marRight w:val="0"/>
              <w:marTop w:val="0"/>
              <w:marBottom w:val="0"/>
              <w:divBdr>
                <w:top w:val="none" w:sz="0" w:space="0" w:color="auto"/>
                <w:left w:val="none" w:sz="0" w:space="0" w:color="auto"/>
                <w:bottom w:val="none" w:sz="0" w:space="0" w:color="auto"/>
                <w:right w:val="none" w:sz="0" w:space="0" w:color="auto"/>
              </w:divBdr>
            </w:div>
          </w:divsChild>
        </w:div>
        <w:div w:id="394396918">
          <w:marLeft w:val="0"/>
          <w:marRight w:val="0"/>
          <w:marTop w:val="120"/>
          <w:marBottom w:val="0"/>
          <w:divBdr>
            <w:top w:val="none" w:sz="0" w:space="0" w:color="auto"/>
            <w:left w:val="none" w:sz="0" w:space="0" w:color="auto"/>
            <w:bottom w:val="none" w:sz="0" w:space="0" w:color="auto"/>
            <w:right w:val="none" w:sz="0" w:space="0" w:color="auto"/>
          </w:divBdr>
          <w:divsChild>
            <w:div w:id="1552302228">
              <w:marLeft w:val="0"/>
              <w:marRight w:val="0"/>
              <w:marTop w:val="0"/>
              <w:marBottom w:val="0"/>
              <w:divBdr>
                <w:top w:val="none" w:sz="0" w:space="0" w:color="auto"/>
                <w:left w:val="none" w:sz="0" w:space="0" w:color="auto"/>
                <w:bottom w:val="none" w:sz="0" w:space="0" w:color="auto"/>
                <w:right w:val="none" w:sz="0" w:space="0" w:color="auto"/>
              </w:divBdr>
            </w:div>
          </w:divsChild>
        </w:div>
        <w:div w:id="1414546347">
          <w:marLeft w:val="0"/>
          <w:marRight w:val="0"/>
          <w:marTop w:val="120"/>
          <w:marBottom w:val="0"/>
          <w:divBdr>
            <w:top w:val="none" w:sz="0" w:space="0" w:color="auto"/>
            <w:left w:val="none" w:sz="0" w:space="0" w:color="auto"/>
            <w:bottom w:val="none" w:sz="0" w:space="0" w:color="auto"/>
            <w:right w:val="none" w:sz="0" w:space="0" w:color="auto"/>
          </w:divBdr>
          <w:divsChild>
            <w:div w:id="1342007042">
              <w:marLeft w:val="0"/>
              <w:marRight w:val="0"/>
              <w:marTop w:val="0"/>
              <w:marBottom w:val="0"/>
              <w:divBdr>
                <w:top w:val="none" w:sz="0" w:space="0" w:color="auto"/>
                <w:left w:val="none" w:sz="0" w:space="0" w:color="auto"/>
                <w:bottom w:val="none" w:sz="0" w:space="0" w:color="auto"/>
                <w:right w:val="none" w:sz="0" w:space="0" w:color="auto"/>
              </w:divBdr>
            </w:div>
          </w:divsChild>
        </w:div>
        <w:div w:id="1627276179">
          <w:marLeft w:val="0"/>
          <w:marRight w:val="0"/>
          <w:marTop w:val="120"/>
          <w:marBottom w:val="0"/>
          <w:divBdr>
            <w:top w:val="none" w:sz="0" w:space="0" w:color="auto"/>
            <w:left w:val="none" w:sz="0" w:space="0" w:color="auto"/>
            <w:bottom w:val="none" w:sz="0" w:space="0" w:color="auto"/>
            <w:right w:val="none" w:sz="0" w:space="0" w:color="auto"/>
          </w:divBdr>
          <w:divsChild>
            <w:div w:id="315913420">
              <w:marLeft w:val="0"/>
              <w:marRight w:val="0"/>
              <w:marTop w:val="0"/>
              <w:marBottom w:val="0"/>
              <w:divBdr>
                <w:top w:val="none" w:sz="0" w:space="0" w:color="auto"/>
                <w:left w:val="none" w:sz="0" w:space="0" w:color="auto"/>
                <w:bottom w:val="none" w:sz="0" w:space="0" w:color="auto"/>
                <w:right w:val="none" w:sz="0" w:space="0" w:color="auto"/>
              </w:divBdr>
            </w:div>
          </w:divsChild>
        </w:div>
        <w:div w:id="1974628172">
          <w:marLeft w:val="0"/>
          <w:marRight w:val="0"/>
          <w:marTop w:val="120"/>
          <w:marBottom w:val="0"/>
          <w:divBdr>
            <w:top w:val="none" w:sz="0" w:space="0" w:color="auto"/>
            <w:left w:val="none" w:sz="0" w:space="0" w:color="auto"/>
            <w:bottom w:val="none" w:sz="0" w:space="0" w:color="auto"/>
            <w:right w:val="none" w:sz="0" w:space="0" w:color="auto"/>
          </w:divBdr>
          <w:divsChild>
            <w:div w:id="1795249992">
              <w:marLeft w:val="0"/>
              <w:marRight w:val="0"/>
              <w:marTop w:val="0"/>
              <w:marBottom w:val="0"/>
              <w:divBdr>
                <w:top w:val="none" w:sz="0" w:space="0" w:color="auto"/>
                <w:left w:val="none" w:sz="0" w:space="0" w:color="auto"/>
                <w:bottom w:val="none" w:sz="0" w:space="0" w:color="auto"/>
                <w:right w:val="none" w:sz="0" w:space="0" w:color="auto"/>
              </w:divBdr>
            </w:div>
          </w:divsChild>
        </w:div>
        <w:div w:id="1147162344">
          <w:marLeft w:val="0"/>
          <w:marRight w:val="0"/>
          <w:marTop w:val="120"/>
          <w:marBottom w:val="0"/>
          <w:divBdr>
            <w:top w:val="none" w:sz="0" w:space="0" w:color="auto"/>
            <w:left w:val="none" w:sz="0" w:space="0" w:color="auto"/>
            <w:bottom w:val="none" w:sz="0" w:space="0" w:color="auto"/>
            <w:right w:val="none" w:sz="0" w:space="0" w:color="auto"/>
          </w:divBdr>
          <w:divsChild>
            <w:div w:id="1550453273">
              <w:marLeft w:val="0"/>
              <w:marRight w:val="0"/>
              <w:marTop w:val="0"/>
              <w:marBottom w:val="0"/>
              <w:divBdr>
                <w:top w:val="none" w:sz="0" w:space="0" w:color="auto"/>
                <w:left w:val="none" w:sz="0" w:space="0" w:color="auto"/>
                <w:bottom w:val="none" w:sz="0" w:space="0" w:color="auto"/>
                <w:right w:val="none" w:sz="0" w:space="0" w:color="auto"/>
              </w:divBdr>
            </w:div>
            <w:div w:id="2072339082">
              <w:marLeft w:val="0"/>
              <w:marRight w:val="0"/>
              <w:marTop w:val="0"/>
              <w:marBottom w:val="0"/>
              <w:divBdr>
                <w:top w:val="none" w:sz="0" w:space="0" w:color="auto"/>
                <w:left w:val="none" w:sz="0" w:space="0" w:color="auto"/>
                <w:bottom w:val="none" w:sz="0" w:space="0" w:color="auto"/>
                <w:right w:val="none" w:sz="0" w:space="0" w:color="auto"/>
              </w:divBdr>
            </w:div>
            <w:div w:id="1871062951">
              <w:marLeft w:val="0"/>
              <w:marRight w:val="0"/>
              <w:marTop w:val="0"/>
              <w:marBottom w:val="0"/>
              <w:divBdr>
                <w:top w:val="none" w:sz="0" w:space="0" w:color="auto"/>
                <w:left w:val="none" w:sz="0" w:space="0" w:color="auto"/>
                <w:bottom w:val="none" w:sz="0" w:space="0" w:color="auto"/>
                <w:right w:val="none" w:sz="0" w:space="0" w:color="auto"/>
              </w:divBdr>
            </w:div>
          </w:divsChild>
        </w:div>
        <w:div w:id="1188981309">
          <w:marLeft w:val="0"/>
          <w:marRight w:val="0"/>
          <w:marTop w:val="120"/>
          <w:marBottom w:val="0"/>
          <w:divBdr>
            <w:top w:val="none" w:sz="0" w:space="0" w:color="auto"/>
            <w:left w:val="none" w:sz="0" w:space="0" w:color="auto"/>
            <w:bottom w:val="none" w:sz="0" w:space="0" w:color="auto"/>
            <w:right w:val="none" w:sz="0" w:space="0" w:color="auto"/>
          </w:divBdr>
          <w:divsChild>
            <w:div w:id="917251737">
              <w:marLeft w:val="0"/>
              <w:marRight w:val="0"/>
              <w:marTop w:val="0"/>
              <w:marBottom w:val="0"/>
              <w:divBdr>
                <w:top w:val="none" w:sz="0" w:space="0" w:color="auto"/>
                <w:left w:val="none" w:sz="0" w:space="0" w:color="auto"/>
                <w:bottom w:val="none" w:sz="0" w:space="0" w:color="auto"/>
                <w:right w:val="none" w:sz="0" w:space="0" w:color="auto"/>
              </w:divBdr>
            </w:div>
          </w:divsChild>
        </w:div>
        <w:div w:id="844247971">
          <w:marLeft w:val="0"/>
          <w:marRight w:val="0"/>
          <w:marTop w:val="120"/>
          <w:marBottom w:val="0"/>
          <w:divBdr>
            <w:top w:val="none" w:sz="0" w:space="0" w:color="auto"/>
            <w:left w:val="none" w:sz="0" w:space="0" w:color="auto"/>
            <w:bottom w:val="none" w:sz="0" w:space="0" w:color="auto"/>
            <w:right w:val="none" w:sz="0" w:space="0" w:color="auto"/>
          </w:divBdr>
          <w:divsChild>
            <w:div w:id="1059280890">
              <w:marLeft w:val="0"/>
              <w:marRight w:val="0"/>
              <w:marTop w:val="0"/>
              <w:marBottom w:val="0"/>
              <w:divBdr>
                <w:top w:val="none" w:sz="0" w:space="0" w:color="auto"/>
                <w:left w:val="none" w:sz="0" w:space="0" w:color="auto"/>
                <w:bottom w:val="none" w:sz="0" w:space="0" w:color="auto"/>
                <w:right w:val="none" w:sz="0" w:space="0" w:color="auto"/>
              </w:divBdr>
            </w:div>
          </w:divsChild>
        </w:div>
        <w:div w:id="1687906568">
          <w:marLeft w:val="0"/>
          <w:marRight w:val="0"/>
          <w:marTop w:val="120"/>
          <w:marBottom w:val="0"/>
          <w:divBdr>
            <w:top w:val="none" w:sz="0" w:space="0" w:color="auto"/>
            <w:left w:val="none" w:sz="0" w:space="0" w:color="auto"/>
            <w:bottom w:val="none" w:sz="0" w:space="0" w:color="auto"/>
            <w:right w:val="none" w:sz="0" w:space="0" w:color="auto"/>
          </w:divBdr>
          <w:divsChild>
            <w:div w:id="380834686">
              <w:marLeft w:val="0"/>
              <w:marRight w:val="0"/>
              <w:marTop w:val="0"/>
              <w:marBottom w:val="0"/>
              <w:divBdr>
                <w:top w:val="none" w:sz="0" w:space="0" w:color="auto"/>
                <w:left w:val="none" w:sz="0" w:space="0" w:color="auto"/>
                <w:bottom w:val="none" w:sz="0" w:space="0" w:color="auto"/>
                <w:right w:val="none" w:sz="0" w:space="0" w:color="auto"/>
              </w:divBdr>
            </w:div>
          </w:divsChild>
        </w:div>
        <w:div w:id="1106269609">
          <w:marLeft w:val="0"/>
          <w:marRight w:val="0"/>
          <w:marTop w:val="120"/>
          <w:marBottom w:val="0"/>
          <w:divBdr>
            <w:top w:val="none" w:sz="0" w:space="0" w:color="auto"/>
            <w:left w:val="none" w:sz="0" w:space="0" w:color="auto"/>
            <w:bottom w:val="none" w:sz="0" w:space="0" w:color="auto"/>
            <w:right w:val="none" w:sz="0" w:space="0" w:color="auto"/>
          </w:divBdr>
          <w:divsChild>
            <w:div w:id="1960254160">
              <w:marLeft w:val="0"/>
              <w:marRight w:val="0"/>
              <w:marTop w:val="0"/>
              <w:marBottom w:val="0"/>
              <w:divBdr>
                <w:top w:val="none" w:sz="0" w:space="0" w:color="auto"/>
                <w:left w:val="none" w:sz="0" w:space="0" w:color="auto"/>
                <w:bottom w:val="none" w:sz="0" w:space="0" w:color="auto"/>
                <w:right w:val="none" w:sz="0" w:space="0" w:color="auto"/>
              </w:divBdr>
            </w:div>
            <w:div w:id="517933375">
              <w:marLeft w:val="0"/>
              <w:marRight w:val="0"/>
              <w:marTop w:val="0"/>
              <w:marBottom w:val="0"/>
              <w:divBdr>
                <w:top w:val="none" w:sz="0" w:space="0" w:color="auto"/>
                <w:left w:val="none" w:sz="0" w:space="0" w:color="auto"/>
                <w:bottom w:val="none" w:sz="0" w:space="0" w:color="auto"/>
                <w:right w:val="none" w:sz="0" w:space="0" w:color="auto"/>
              </w:divBdr>
            </w:div>
          </w:divsChild>
        </w:div>
        <w:div w:id="961425484">
          <w:marLeft w:val="0"/>
          <w:marRight w:val="0"/>
          <w:marTop w:val="120"/>
          <w:marBottom w:val="0"/>
          <w:divBdr>
            <w:top w:val="none" w:sz="0" w:space="0" w:color="auto"/>
            <w:left w:val="none" w:sz="0" w:space="0" w:color="auto"/>
            <w:bottom w:val="none" w:sz="0" w:space="0" w:color="auto"/>
            <w:right w:val="none" w:sz="0" w:space="0" w:color="auto"/>
          </w:divBdr>
          <w:divsChild>
            <w:div w:id="1626426081">
              <w:marLeft w:val="0"/>
              <w:marRight w:val="0"/>
              <w:marTop w:val="0"/>
              <w:marBottom w:val="0"/>
              <w:divBdr>
                <w:top w:val="none" w:sz="0" w:space="0" w:color="auto"/>
                <w:left w:val="none" w:sz="0" w:space="0" w:color="auto"/>
                <w:bottom w:val="none" w:sz="0" w:space="0" w:color="auto"/>
                <w:right w:val="none" w:sz="0" w:space="0" w:color="auto"/>
              </w:divBdr>
            </w:div>
          </w:divsChild>
        </w:div>
        <w:div w:id="738288665">
          <w:marLeft w:val="0"/>
          <w:marRight w:val="0"/>
          <w:marTop w:val="120"/>
          <w:marBottom w:val="0"/>
          <w:divBdr>
            <w:top w:val="none" w:sz="0" w:space="0" w:color="auto"/>
            <w:left w:val="none" w:sz="0" w:space="0" w:color="auto"/>
            <w:bottom w:val="none" w:sz="0" w:space="0" w:color="auto"/>
            <w:right w:val="none" w:sz="0" w:space="0" w:color="auto"/>
          </w:divBdr>
          <w:divsChild>
            <w:div w:id="15069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1264">
      <w:bodyDiv w:val="1"/>
      <w:marLeft w:val="0"/>
      <w:marRight w:val="0"/>
      <w:marTop w:val="0"/>
      <w:marBottom w:val="0"/>
      <w:divBdr>
        <w:top w:val="none" w:sz="0" w:space="0" w:color="auto"/>
        <w:left w:val="none" w:sz="0" w:space="0" w:color="auto"/>
        <w:bottom w:val="none" w:sz="0" w:space="0" w:color="auto"/>
        <w:right w:val="none" w:sz="0" w:space="0" w:color="auto"/>
      </w:divBdr>
      <w:divsChild>
        <w:div w:id="615016852">
          <w:marLeft w:val="0"/>
          <w:marRight w:val="0"/>
          <w:marTop w:val="0"/>
          <w:marBottom w:val="0"/>
          <w:divBdr>
            <w:top w:val="none" w:sz="0" w:space="0" w:color="auto"/>
            <w:left w:val="none" w:sz="0" w:space="0" w:color="auto"/>
            <w:bottom w:val="none" w:sz="0" w:space="0" w:color="auto"/>
            <w:right w:val="none" w:sz="0" w:space="0" w:color="auto"/>
          </w:divBdr>
        </w:div>
        <w:div w:id="2130851561">
          <w:marLeft w:val="0"/>
          <w:marRight w:val="0"/>
          <w:marTop w:val="0"/>
          <w:marBottom w:val="0"/>
          <w:divBdr>
            <w:top w:val="none" w:sz="0" w:space="0" w:color="auto"/>
            <w:left w:val="none" w:sz="0" w:space="0" w:color="auto"/>
            <w:bottom w:val="none" w:sz="0" w:space="0" w:color="auto"/>
            <w:right w:val="none" w:sz="0" w:space="0" w:color="auto"/>
          </w:divBdr>
        </w:div>
        <w:div w:id="797914122">
          <w:marLeft w:val="0"/>
          <w:marRight w:val="0"/>
          <w:marTop w:val="120"/>
          <w:marBottom w:val="0"/>
          <w:divBdr>
            <w:top w:val="none" w:sz="0" w:space="0" w:color="auto"/>
            <w:left w:val="none" w:sz="0" w:space="0" w:color="auto"/>
            <w:bottom w:val="none" w:sz="0" w:space="0" w:color="auto"/>
            <w:right w:val="none" w:sz="0" w:space="0" w:color="auto"/>
          </w:divBdr>
          <w:divsChild>
            <w:div w:id="773793089">
              <w:marLeft w:val="0"/>
              <w:marRight w:val="0"/>
              <w:marTop w:val="0"/>
              <w:marBottom w:val="0"/>
              <w:divBdr>
                <w:top w:val="none" w:sz="0" w:space="0" w:color="auto"/>
                <w:left w:val="none" w:sz="0" w:space="0" w:color="auto"/>
                <w:bottom w:val="none" w:sz="0" w:space="0" w:color="auto"/>
                <w:right w:val="none" w:sz="0" w:space="0" w:color="auto"/>
              </w:divBdr>
            </w:div>
          </w:divsChild>
        </w:div>
        <w:div w:id="966544249">
          <w:marLeft w:val="0"/>
          <w:marRight w:val="0"/>
          <w:marTop w:val="120"/>
          <w:marBottom w:val="0"/>
          <w:divBdr>
            <w:top w:val="none" w:sz="0" w:space="0" w:color="auto"/>
            <w:left w:val="none" w:sz="0" w:space="0" w:color="auto"/>
            <w:bottom w:val="none" w:sz="0" w:space="0" w:color="auto"/>
            <w:right w:val="none" w:sz="0" w:space="0" w:color="auto"/>
          </w:divBdr>
          <w:divsChild>
            <w:div w:id="1873108296">
              <w:marLeft w:val="0"/>
              <w:marRight w:val="0"/>
              <w:marTop w:val="0"/>
              <w:marBottom w:val="0"/>
              <w:divBdr>
                <w:top w:val="none" w:sz="0" w:space="0" w:color="auto"/>
                <w:left w:val="none" w:sz="0" w:space="0" w:color="auto"/>
                <w:bottom w:val="none" w:sz="0" w:space="0" w:color="auto"/>
                <w:right w:val="none" w:sz="0" w:space="0" w:color="auto"/>
              </w:divBdr>
            </w:div>
          </w:divsChild>
        </w:div>
        <w:div w:id="447237052">
          <w:marLeft w:val="0"/>
          <w:marRight w:val="0"/>
          <w:marTop w:val="120"/>
          <w:marBottom w:val="0"/>
          <w:divBdr>
            <w:top w:val="none" w:sz="0" w:space="0" w:color="auto"/>
            <w:left w:val="none" w:sz="0" w:space="0" w:color="auto"/>
            <w:bottom w:val="none" w:sz="0" w:space="0" w:color="auto"/>
            <w:right w:val="none" w:sz="0" w:space="0" w:color="auto"/>
          </w:divBdr>
          <w:divsChild>
            <w:div w:id="1906066868">
              <w:marLeft w:val="0"/>
              <w:marRight w:val="0"/>
              <w:marTop w:val="0"/>
              <w:marBottom w:val="0"/>
              <w:divBdr>
                <w:top w:val="none" w:sz="0" w:space="0" w:color="auto"/>
                <w:left w:val="none" w:sz="0" w:space="0" w:color="auto"/>
                <w:bottom w:val="none" w:sz="0" w:space="0" w:color="auto"/>
                <w:right w:val="none" w:sz="0" w:space="0" w:color="auto"/>
              </w:divBdr>
            </w:div>
          </w:divsChild>
        </w:div>
        <w:div w:id="1881822451">
          <w:marLeft w:val="0"/>
          <w:marRight w:val="0"/>
          <w:marTop w:val="120"/>
          <w:marBottom w:val="0"/>
          <w:divBdr>
            <w:top w:val="none" w:sz="0" w:space="0" w:color="auto"/>
            <w:left w:val="none" w:sz="0" w:space="0" w:color="auto"/>
            <w:bottom w:val="none" w:sz="0" w:space="0" w:color="auto"/>
            <w:right w:val="none" w:sz="0" w:space="0" w:color="auto"/>
          </w:divBdr>
          <w:divsChild>
            <w:div w:id="294220981">
              <w:marLeft w:val="0"/>
              <w:marRight w:val="0"/>
              <w:marTop w:val="0"/>
              <w:marBottom w:val="0"/>
              <w:divBdr>
                <w:top w:val="none" w:sz="0" w:space="0" w:color="auto"/>
                <w:left w:val="none" w:sz="0" w:space="0" w:color="auto"/>
                <w:bottom w:val="none" w:sz="0" w:space="0" w:color="auto"/>
                <w:right w:val="none" w:sz="0" w:space="0" w:color="auto"/>
              </w:divBdr>
            </w:div>
          </w:divsChild>
        </w:div>
        <w:div w:id="841286791">
          <w:marLeft w:val="0"/>
          <w:marRight w:val="0"/>
          <w:marTop w:val="120"/>
          <w:marBottom w:val="0"/>
          <w:divBdr>
            <w:top w:val="none" w:sz="0" w:space="0" w:color="auto"/>
            <w:left w:val="none" w:sz="0" w:space="0" w:color="auto"/>
            <w:bottom w:val="none" w:sz="0" w:space="0" w:color="auto"/>
            <w:right w:val="none" w:sz="0" w:space="0" w:color="auto"/>
          </w:divBdr>
          <w:divsChild>
            <w:div w:id="138306722">
              <w:marLeft w:val="0"/>
              <w:marRight w:val="0"/>
              <w:marTop w:val="0"/>
              <w:marBottom w:val="0"/>
              <w:divBdr>
                <w:top w:val="none" w:sz="0" w:space="0" w:color="auto"/>
                <w:left w:val="none" w:sz="0" w:space="0" w:color="auto"/>
                <w:bottom w:val="none" w:sz="0" w:space="0" w:color="auto"/>
                <w:right w:val="none" w:sz="0" w:space="0" w:color="auto"/>
              </w:divBdr>
            </w:div>
          </w:divsChild>
        </w:div>
        <w:div w:id="1296108052">
          <w:marLeft w:val="0"/>
          <w:marRight w:val="0"/>
          <w:marTop w:val="120"/>
          <w:marBottom w:val="0"/>
          <w:divBdr>
            <w:top w:val="none" w:sz="0" w:space="0" w:color="auto"/>
            <w:left w:val="none" w:sz="0" w:space="0" w:color="auto"/>
            <w:bottom w:val="none" w:sz="0" w:space="0" w:color="auto"/>
            <w:right w:val="none" w:sz="0" w:space="0" w:color="auto"/>
          </w:divBdr>
          <w:divsChild>
            <w:div w:id="11975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41780">
      <w:bodyDiv w:val="1"/>
      <w:marLeft w:val="0"/>
      <w:marRight w:val="0"/>
      <w:marTop w:val="0"/>
      <w:marBottom w:val="0"/>
      <w:divBdr>
        <w:top w:val="none" w:sz="0" w:space="0" w:color="auto"/>
        <w:left w:val="none" w:sz="0" w:space="0" w:color="auto"/>
        <w:bottom w:val="none" w:sz="0" w:space="0" w:color="auto"/>
        <w:right w:val="none" w:sz="0" w:space="0" w:color="auto"/>
      </w:divBdr>
      <w:divsChild>
        <w:div w:id="749042740">
          <w:marLeft w:val="0"/>
          <w:marRight w:val="0"/>
          <w:marTop w:val="0"/>
          <w:marBottom w:val="0"/>
          <w:divBdr>
            <w:top w:val="none" w:sz="0" w:space="0" w:color="auto"/>
            <w:left w:val="none" w:sz="0" w:space="0" w:color="auto"/>
            <w:bottom w:val="none" w:sz="0" w:space="0" w:color="auto"/>
            <w:right w:val="none" w:sz="0" w:space="0" w:color="auto"/>
          </w:divBdr>
        </w:div>
        <w:div w:id="208614564">
          <w:marLeft w:val="0"/>
          <w:marRight w:val="0"/>
          <w:marTop w:val="0"/>
          <w:marBottom w:val="0"/>
          <w:divBdr>
            <w:top w:val="none" w:sz="0" w:space="0" w:color="auto"/>
            <w:left w:val="none" w:sz="0" w:space="0" w:color="auto"/>
            <w:bottom w:val="none" w:sz="0" w:space="0" w:color="auto"/>
            <w:right w:val="none" w:sz="0" w:space="0" w:color="auto"/>
          </w:divBdr>
        </w:div>
        <w:div w:id="29964925">
          <w:marLeft w:val="0"/>
          <w:marRight w:val="0"/>
          <w:marTop w:val="0"/>
          <w:marBottom w:val="0"/>
          <w:divBdr>
            <w:top w:val="none" w:sz="0" w:space="0" w:color="auto"/>
            <w:left w:val="none" w:sz="0" w:space="0" w:color="auto"/>
            <w:bottom w:val="none" w:sz="0" w:space="0" w:color="auto"/>
            <w:right w:val="none" w:sz="0" w:space="0" w:color="auto"/>
          </w:divBdr>
        </w:div>
        <w:div w:id="1840120293">
          <w:marLeft w:val="0"/>
          <w:marRight w:val="0"/>
          <w:marTop w:val="0"/>
          <w:marBottom w:val="0"/>
          <w:divBdr>
            <w:top w:val="none" w:sz="0" w:space="0" w:color="auto"/>
            <w:left w:val="none" w:sz="0" w:space="0" w:color="auto"/>
            <w:bottom w:val="none" w:sz="0" w:space="0" w:color="auto"/>
            <w:right w:val="none" w:sz="0" w:space="0" w:color="auto"/>
          </w:divBdr>
        </w:div>
      </w:divsChild>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88271651">
      <w:bodyDiv w:val="1"/>
      <w:marLeft w:val="0"/>
      <w:marRight w:val="0"/>
      <w:marTop w:val="0"/>
      <w:marBottom w:val="0"/>
      <w:divBdr>
        <w:top w:val="none" w:sz="0" w:space="0" w:color="auto"/>
        <w:left w:val="none" w:sz="0" w:space="0" w:color="auto"/>
        <w:bottom w:val="none" w:sz="0" w:space="0" w:color="auto"/>
        <w:right w:val="none" w:sz="0" w:space="0" w:color="auto"/>
      </w:divBdr>
      <w:divsChild>
        <w:div w:id="1815022672">
          <w:marLeft w:val="0"/>
          <w:marRight w:val="0"/>
          <w:marTop w:val="120"/>
          <w:marBottom w:val="0"/>
          <w:divBdr>
            <w:top w:val="none" w:sz="0" w:space="0" w:color="auto"/>
            <w:left w:val="none" w:sz="0" w:space="0" w:color="auto"/>
            <w:bottom w:val="none" w:sz="0" w:space="0" w:color="auto"/>
            <w:right w:val="none" w:sz="0" w:space="0" w:color="auto"/>
          </w:divBdr>
          <w:divsChild>
            <w:div w:id="646669669">
              <w:marLeft w:val="0"/>
              <w:marRight w:val="0"/>
              <w:marTop w:val="0"/>
              <w:marBottom w:val="0"/>
              <w:divBdr>
                <w:top w:val="none" w:sz="0" w:space="0" w:color="auto"/>
                <w:left w:val="none" w:sz="0" w:space="0" w:color="auto"/>
                <w:bottom w:val="none" w:sz="0" w:space="0" w:color="auto"/>
                <w:right w:val="none" w:sz="0" w:space="0" w:color="auto"/>
              </w:divBdr>
            </w:div>
          </w:divsChild>
        </w:div>
        <w:div w:id="771897452">
          <w:marLeft w:val="0"/>
          <w:marRight w:val="0"/>
          <w:marTop w:val="120"/>
          <w:marBottom w:val="0"/>
          <w:divBdr>
            <w:top w:val="none" w:sz="0" w:space="0" w:color="auto"/>
            <w:left w:val="none" w:sz="0" w:space="0" w:color="auto"/>
            <w:bottom w:val="none" w:sz="0" w:space="0" w:color="auto"/>
            <w:right w:val="none" w:sz="0" w:space="0" w:color="auto"/>
          </w:divBdr>
          <w:divsChild>
            <w:div w:id="1379627451">
              <w:marLeft w:val="0"/>
              <w:marRight w:val="0"/>
              <w:marTop w:val="0"/>
              <w:marBottom w:val="0"/>
              <w:divBdr>
                <w:top w:val="none" w:sz="0" w:space="0" w:color="auto"/>
                <w:left w:val="none" w:sz="0" w:space="0" w:color="auto"/>
                <w:bottom w:val="none" w:sz="0" w:space="0" w:color="auto"/>
                <w:right w:val="none" w:sz="0" w:space="0" w:color="auto"/>
              </w:divBdr>
            </w:div>
          </w:divsChild>
        </w:div>
        <w:div w:id="936983908">
          <w:marLeft w:val="0"/>
          <w:marRight w:val="0"/>
          <w:marTop w:val="120"/>
          <w:marBottom w:val="0"/>
          <w:divBdr>
            <w:top w:val="none" w:sz="0" w:space="0" w:color="auto"/>
            <w:left w:val="none" w:sz="0" w:space="0" w:color="auto"/>
            <w:bottom w:val="none" w:sz="0" w:space="0" w:color="auto"/>
            <w:right w:val="none" w:sz="0" w:space="0" w:color="auto"/>
          </w:divBdr>
          <w:divsChild>
            <w:div w:id="7736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4982">
      <w:bodyDiv w:val="1"/>
      <w:marLeft w:val="0"/>
      <w:marRight w:val="0"/>
      <w:marTop w:val="0"/>
      <w:marBottom w:val="0"/>
      <w:divBdr>
        <w:top w:val="none" w:sz="0" w:space="0" w:color="auto"/>
        <w:left w:val="none" w:sz="0" w:space="0" w:color="auto"/>
        <w:bottom w:val="none" w:sz="0" w:space="0" w:color="auto"/>
        <w:right w:val="none" w:sz="0" w:space="0" w:color="auto"/>
      </w:divBdr>
      <w:divsChild>
        <w:div w:id="572928451">
          <w:marLeft w:val="0"/>
          <w:marRight w:val="0"/>
          <w:marTop w:val="0"/>
          <w:marBottom w:val="0"/>
          <w:divBdr>
            <w:top w:val="none" w:sz="0" w:space="0" w:color="auto"/>
            <w:left w:val="none" w:sz="0" w:space="0" w:color="auto"/>
            <w:bottom w:val="none" w:sz="0" w:space="0" w:color="auto"/>
            <w:right w:val="none" w:sz="0" w:space="0" w:color="auto"/>
          </w:divBdr>
        </w:div>
        <w:div w:id="1770613286">
          <w:marLeft w:val="0"/>
          <w:marRight w:val="0"/>
          <w:marTop w:val="120"/>
          <w:marBottom w:val="0"/>
          <w:divBdr>
            <w:top w:val="none" w:sz="0" w:space="0" w:color="auto"/>
            <w:left w:val="none" w:sz="0" w:space="0" w:color="auto"/>
            <w:bottom w:val="none" w:sz="0" w:space="0" w:color="auto"/>
            <w:right w:val="none" w:sz="0" w:space="0" w:color="auto"/>
          </w:divBdr>
          <w:divsChild>
            <w:div w:id="579754924">
              <w:marLeft w:val="0"/>
              <w:marRight w:val="0"/>
              <w:marTop w:val="0"/>
              <w:marBottom w:val="0"/>
              <w:divBdr>
                <w:top w:val="none" w:sz="0" w:space="0" w:color="auto"/>
                <w:left w:val="none" w:sz="0" w:space="0" w:color="auto"/>
                <w:bottom w:val="none" w:sz="0" w:space="0" w:color="auto"/>
                <w:right w:val="none" w:sz="0" w:space="0" w:color="auto"/>
              </w:divBdr>
            </w:div>
          </w:divsChild>
        </w:div>
        <w:div w:id="1213420732">
          <w:marLeft w:val="0"/>
          <w:marRight w:val="0"/>
          <w:marTop w:val="120"/>
          <w:marBottom w:val="0"/>
          <w:divBdr>
            <w:top w:val="none" w:sz="0" w:space="0" w:color="auto"/>
            <w:left w:val="none" w:sz="0" w:space="0" w:color="auto"/>
            <w:bottom w:val="none" w:sz="0" w:space="0" w:color="auto"/>
            <w:right w:val="none" w:sz="0" w:space="0" w:color="auto"/>
          </w:divBdr>
          <w:divsChild>
            <w:div w:id="1758594911">
              <w:marLeft w:val="0"/>
              <w:marRight w:val="0"/>
              <w:marTop w:val="0"/>
              <w:marBottom w:val="0"/>
              <w:divBdr>
                <w:top w:val="none" w:sz="0" w:space="0" w:color="auto"/>
                <w:left w:val="none" w:sz="0" w:space="0" w:color="auto"/>
                <w:bottom w:val="none" w:sz="0" w:space="0" w:color="auto"/>
                <w:right w:val="none" w:sz="0" w:space="0" w:color="auto"/>
              </w:divBdr>
            </w:div>
          </w:divsChild>
        </w:div>
        <w:div w:id="1208571708">
          <w:marLeft w:val="0"/>
          <w:marRight w:val="0"/>
          <w:marTop w:val="120"/>
          <w:marBottom w:val="0"/>
          <w:divBdr>
            <w:top w:val="none" w:sz="0" w:space="0" w:color="auto"/>
            <w:left w:val="none" w:sz="0" w:space="0" w:color="auto"/>
            <w:bottom w:val="none" w:sz="0" w:space="0" w:color="auto"/>
            <w:right w:val="none" w:sz="0" w:space="0" w:color="auto"/>
          </w:divBdr>
          <w:divsChild>
            <w:div w:id="1096637522">
              <w:marLeft w:val="0"/>
              <w:marRight w:val="0"/>
              <w:marTop w:val="0"/>
              <w:marBottom w:val="0"/>
              <w:divBdr>
                <w:top w:val="none" w:sz="0" w:space="0" w:color="auto"/>
                <w:left w:val="none" w:sz="0" w:space="0" w:color="auto"/>
                <w:bottom w:val="none" w:sz="0" w:space="0" w:color="auto"/>
                <w:right w:val="none" w:sz="0" w:space="0" w:color="auto"/>
              </w:divBdr>
            </w:div>
          </w:divsChild>
        </w:div>
        <w:div w:id="106431737">
          <w:marLeft w:val="0"/>
          <w:marRight w:val="0"/>
          <w:marTop w:val="120"/>
          <w:marBottom w:val="0"/>
          <w:divBdr>
            <w:top w:val="none" w:sz="0" w:space="0" w:color="auto"/>
            <w:left w:val="none" w:sz="0" w:space="0" w:color="auto"/>
            <w:bottom w:val="none" w:sz="0" w:space="0" w:color="auto"/>
            <w:right w:val="none" w:sz="0" w:space="0" w:color="auto"/>
          </w:divBdr>
          <w:divsChild>
            <w:div w:id="857428408">
              <w:marLeft w:val="0"/>
              <w:marRight w:val="0"/>
              <w:marTop w:val="0"/>
              <w:marBottom w:val="0"/>
              <w:divBdr>
                <w:top w:val="none" w:sz="0" w:space="0" w:color="auto"/>
                <w:left w:val="none" w:sz="0" w:space="0" w:color="auto"/>
                <w:bottom w:val="none" w:sz="0" w:space="0" w:color="auto"/>
                <w:right w:val="none" w:sz="0" w:space="0" w:color="auto"/>
              </w:divBdr>
            </w:div>
            <w:div w:id="653028003">
              <w:marLeft w:val="0"/>
              <w:marRight w:val="0"/>
              <w:marTop w:val="0"/>
              <w:marBottom w:val="0"/>
              <w:divBdr>
                <w:top w:val="none" w:sz="0" w:space="0" w:color="auto"/>
                <w:left w:val="none" w:sz="0" w:space="0" w:color="auto"/>
                <w:bottom w:val="none" w:sz="0" w:space="0" w:color="auto"/>
                <w:right w:val="none" w:sz="0" w:space="0" w:color="auto"/>
              </w:divBdr>
            </w:div>
            <w:div w:id="6775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65550667">
      <w:bodyDiv w:val="1"/>
      <w:marLeft w:val="0"/>
      <w:marRight w:val="0"/>
      <w:marTop w:val="0"/>
      <w:marBottom w:val="0"/>
      <w:divBdr>
        <w:top w:val="none" w:sz="0" w:space="0" w:color="auto"/>
        <w:left w:val="none" w:sz="0" w:space="0" w:color="auto"/>
        <w:bottom w:val="none" w:sz="0" w:space="0" w:color="auto"/>
        <w:right w:val="none" w:sz="0" w:space="0" w:color="auto"/>
      </w:divBdr>
    </w:div>
    <w:div w:id="1675960717">
      <w:bodyDiv w:val="1"/>
      <w:marLeft w:val="0"/>
      <w:marRight w:val="0"/>
      <w:marTop w:val="0"/>
      <w:marBottom w:val="0"/>
      <w:divBdr>
        <w:top w:val="none" w:sz="0" w:space="0" w:color="auto"/>
        <w:left w:val="none" w:sz="0" w:space="0" w:color="auto"/>
        <w:bottom w:val="none" w:sz="0" w:space="0" w:color="auto"/>
        <w:right w:val="none" w:sz="0" w:space="0" w:color="auto"/>
      </w:divBdr>
      <w:divsChild>
        <w:div w:id="1432047950">
          <w:marLeft w:val="0"/>
          <w:marRight w:val="0"/>
          <w:marTop w:val="120"/>
          <w:marBottom w:val="0"/>
          <w:divBdr>
            <w:top w:val="none" w:sz="0" w:space="0" w:color="auto"/>
            <w:left w:val="none" w:sz="0" w:space="0" w:color="auto"/>
            <w:bottom w:val="none" w:sz="0" w:space="0" w:color="auto"/>
            <w:right w:val="none" w:sz="0" w:space="0" w:color="auto"/>
          </w:divBdr>
          <w:divsChild>
            <w:div w:id="102264705">
              <w:marLeft w:val="0"/>
              <w:marRight w:val="0"/>
              <w:marTop w:val="0"/>
              <w:marBottom w:val="0"/>
              <w:divBdr>
                <w:top w:val="none" w:sz="0" w:space="0" w:color="auto"/>
                <w:left w:val="none" w:sz="0" w:space="0" w:color="auto"/>
                <w:bottom w:val="none" w:sz="0" w:space="0" w:color="auto"/>
                <w:right w:val="none" w:sz="0" w:space="0" w:color="auto"/>
              </w:divBdr>
            </w:div>
          </w:divsChild>
        </w:div>
        <w:div w:id="2004161330">
          <w:marLeft w:val="0"/>
          <w:marRight w:val="0"/>
          <w:marTop w:val="120"/>
          <w:marBottom w:val="0"/>
          <w:divBdr>
            <w:top w:val="none" w:sz="0" w:space="0" w:color="auto"/>
            <w:left w:val="none" w:sz="0" w:space="0" w:color="auto"/>
            <w:bottom w:val="none" w:sz="0" w:space="0" w:color="auto"/>
            <w:right w:val="none" w:sz="0" w:space="0" w:color="auto"/>
          </w:divBdr>
          <w:divsChild>
            <w:div w:id="10624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5230">
      <w:bodyDiv w:val="1"/>
      <w:marLeft w:val="0"/>
      <w:marRight w:val="0"/>
      <w:marTop w:val="0"/>
      <w:marBottom w:val="0"/>
      <w:divBdr>
        <w:top w:val="none" w:sz="0" w:space="0" w:color="auto"/>
        <w:left w:val="none" w:sz="0" w:space="0" w:color="auto"/>
        <w:bottom w:val="none" w:sz="0" w:space="0" w:color="auto"/>
        <w:right w:val="none" w:sz="0" w:space="0" w:color="auto"/>
      </w:divBdr>
      <w:divsChild>
        <w:div w:id="14885300">
          <w:marLeft w:val="0"/>
          <w:marRight w:val="0"/>
          <w:marTop w:val="120"/>
          <w:marBottom w:val="0"/>
          <w:divBdr>
            <w:top w:val="none" w:sz="0" w:space="0" w:color="auto"/>
            <w:left w:val="none" w:sz="0" w:space="0" w:color="auto"/>
            <w:bottom w:val="none" w:sz="0" w:space="0" w:color="auto"/>
            <w:right w:val="none" w:sz="0" w:space="0" w:color="auto"/>
          </w:divBdr>
          <w:divsChild>
            <w:div w:id="2000227979">
              <w:marLeft w:val="0"/>
              <w:marRight w:val="0"/>
              <w:marTop w:val="0"/>
              <w:marBottom w:val="0"/>
              <w:divBdr>
                <w:top w:val="none" w:sz="0" w:space="0" w:color="auto"/>
                <w:left w:val="none" w:sz="0" w:space="0" w:color="auto"/>
                <w:bottom w:val="none" w:sz="0" w:space="0" w:color="auto"/>
                <w:right w:val="none" w:sz="0" w:space="0" w:color="auto"/>
              </w:divBdr>
            </w:div>
          </w:divsChild>
        </w:div>
        <w:div w:id="490099020">
          <w:marLeft w:val="0"/>
          <w:marRight w:val="0"/>
          <w:marTop w:val="120"/>
          <w:marBottom w:val="0"/>
          <w:divBdr>
            <w:top w:val="none" w:sz="0" w:space="0" w:color="auto"/>
            <w:left w:val="none" w:sz="0" w:space="0" w:color="auto"/>
            <w:bottom w:val="none" w:sz="0" w:space="0" w:color="auto"/>
            <w:right w:val="none" w:sz="0" w:space="0" w:color="auto"/>
          </w:divBdr>
          <w:divsChild>
            <w:div w:id="3742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9843">
      <w:bodyDiv w:val="1"/>
      <w:marLeft w:val="0"/>
      <w:marRight w:val="0"/>
      <w:marTop w:val="0"/>
      <w:marBottom w:val="0"/>
      <w:divBdr>
        <w:top w:val="none" w:sz="0" w:space="0" w:color="auto"/>
        <w:left w:val="none" w:sz="0" w:space="0" w:color="auto"/>
        <w:bottom w:val="none" w:sz="0" w:space="0" w:color="auto"/>
        <w:right w:val="none" w:sz="0" w:space="0" w:color="auto"/>
      </w:divBdr>
    </w:div>
    <w:div w:id="1999654884">
      <w:bodyDiv w:val="1"/>
      <w:marLeft w:val="0"/>
      <w:marRight w:val="0"/>
      <w:marTop w:val="0"/>
      <w:marBottom w:val="0"/>
      <w:divBdr>
        <w:top w:val="none" w:sz="0" w:space="0" w:color="auto"/>
        <w:left w:val="none" w:sz="0" w:space="0" w:color="auto"/>
        <w:bottom w:val="none" w:sz="0" w:space="0" w:color="auto"/>
        <w:right w:val="none" w:sz="0" w:space="0" w:color="auto"/>
      </w:divBdr>
      <w:divsChild>
        <w:div w:id="2085099424">
          <w:marLeft w:val="0"/>
          <w:marRight w:val="0"/>
          <w:marTop w:val="120"/>
          <w:marBottom w:val="0"/>
          <w:divBdr>
            <w:top w:val="none" w:sz="0" w:space="0" w:color="auto"/>
            <w:left w:val="none" w:sz="0" w:space="0" w:color="auto"/>
            <w:bottom w:val="none" w:sz="0" w:space="0" w:color="auto"/>
            <w:right w:val="none" w:sz="0" w:space="0" w:color="auto"/>
          </w:divBdr>
          <w:divsChild>
            <w:div w:id="380716237">
              <w:marLeft w:val="0"/>
              <w:marRight w:val="0"/>
              <w:marTop w:val="0"/>
              <w:marBottom w:val="0"/>
              <w:divBdr>
                <w:top w:val="none" w:sz="0" w:space="0" w:color="auto"/>
                <w:left w:val="none" w:sz="0" w:space="0" w:color="auto"/>
                <w:bottom w:val="none" w:sz="0" w:space="0" w:color="auto"/>
                <w:right w:val="none" w:sz="0" w:space="0" w:color="auto"/>
              </w:divBdr>
            </w:div>
          </w:divsChild>
        </w:div>
        <w:div w:id="652294258">
          <w:marLeft w:val="0"/>
          <w:marRight w:val="0"/>
          <w:marTop w:val="120"/>
          <w:marBottom w:val="0"/>
          <w:divBdr>
            <w:top w:val="none" w:sz="0" w:space="0" w:color="auto"/>
            <w:left w:val="none" w:sz="0" w:space="0" w:color="auto"/>
            <w:bottom w:val="none" w:sz="0" w:space="0" w:color="auto"/>
            <w:right w:val="none" w:sz="0" w:space="0" w:color="auto"/>
          </w:divBdr>
          <w:divsChild>
            <w:div w:id="1832985781">
              <w:marLeft w:val="0"/>
              <w:marRight w:val="0"/>
              <w:marTop w:val="0"/>
              <w:marBottom w:val="0"/>
              <w:divBdr>
                <w:top w:val="none" w:sz="0" w:space="0" w:color="auto"/>
                <w:left w:val="none" w:sz="0" w:space="0" w:color="auto"/>
                <w:bottom w:val="none" w:sz="0" w:space="0" w:color="auto"/>
                <w:right w:val="none" w:sz="0" w:space="0" w:color="auto"/>
              </w:divBdr>
            </w:div>
            <w:div w:id="1071729660">
              <w:marLeft w:val="0"/>
              <w:marRight w:val="0"/>
              <w:marTop w:val="0"/>
              <w:marBottom w:val="0"/>
              <w:divBdr>
                <w:top w:val="none" w:sz="0" w:space="0" w:color="auto"/>
                <w:left w:val="none" w:sz="0" w:space="0" w:color="auto"/>
                <w:bottom w:val="none" w:sz="0" w:space="0" w:color="auto"/>
                <w:right w:val="none" w:sz="0" w:space="0" w:color="auto"/>
              </w:divBdr>
            </w:div>
            <w:div w:id="2664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7245">
      <w:bodyDiv w:val="1"/>
      <w:marLeft w:val="0"/>
      <w:marRight w:val="0"/>
      <w:marTop w:val="0"/>
      <w:marBottom w:val="0"/>
      <w:divBdr>
        <w:top w:val="none" w:sz="0" w:space="0" w:color="auto"/>
        <w:left w:val="none" w:sz="0" w:space="0" w:color="auto"/>
        <w:bottom w:val="none" w:sz="0" w:space="0" w:color="auto"/>
        <w:right w:val="none" w:sz="0" w:space="0" w:color="auto"/>
      </w:divBdr>
      <w:divsChild>
        <w:div w:id="786317254">
          <w:marLeft w:val="0"/>
          <w:marRight w:val="0"/>
          <w:marTop w:val="0"/>
          <w:marBottom w:val="0"/>
          <w:divBdr>
            <w:top w:val="none" w:sz="0" w:space="0" w:color="auto"/>
            <w:left w:val="none" w:sz="0" w:space="0" w:color="auto"/>
            <w:bottom w:val="none" w:sz="0" w:space="0" w:color="auto"/>
            <w:right w:val="none" w:sz="0" w:space="0" w:color="auto"/>
          </w:divBdr>
        </w:div>
        <w:div w:id="1199976633">
          <w:marLeft w:val="0"/>
          <w:marRight w:val="0"/>
          <w:marTop w:val="120"/>
          <w:marBottom w:val="0"/>
          <w:divBdr>
            <w:top w:val="none" w:sz="0" w:space="0" w:color="auto"/>
            <w:left w:val="none" w:sz="0" w:space="0" w:color="auto"/>
            <w:bottom w:val="none" w:sz="0" w:space="0" w:color="auto"/>
            <w:right w:val="none" w:sz="0" w:space="0" w:color="auto"/>
          </w:divBdr>
          <w:divsChild>
            <w:div w:id="576982652">
              <w:marLeft w:val="0"/>
              <w:marRight w:val="0"/>
              <w:marTop w:val="0"/>
              <w:marBottom w:val="0"/>
              <w:divBdr>
                <w:top w:val="none" w:sz="0" w:space="0" w:color="auto"/>
                <w:left w:val="none" w:sz="0" w:space="0" w:color="auto"/>
                <w:bottom w:val="none" w:sz="0" w:space="0" w:color="auto"/>
                <w:right w:val="none" w:sz="0" w:space="0" w:color="auto"/>
              </w:divBdr>
            </w:div>
          </w:divsChild>
        </w:div>
        <w:div w:id="1486126578">
          <w:marLeft w:val="0"/>
          <w:marRight w:val="0"/>
          <w:marTop w:val="120"/>
          <w:marBottom w:val="0"/>
          <w:divBdr>
            <w:top w:val="none" w:sz="0" w:space="0" w:color="auto"/>
            <w:left w:val="none" w:sz="0" w:space="0" w:color="auto"/>
            <w:bottom w:val="none" w:sz="0" w:space="0" w:color="auto"/>
            <w:right w:val="none" w:sz="0" w:space="0" w:color="auto"/>
          </w:divBdr>
          <w:divsChild>
            <w:div w:id="1190485538">
              <w:marLeft w:val="0"/>
              <w:marRight w:val="0"/>
              <w:marTop w:val="0"/>
              <w:marBottom w:val="0"/>
              <w:divBdr>
                <w:top w:val="none" w:sz="0" w:space="0" w:color="auto"/>
                <w:left w:val="none" w:sz="0" w:space="0" w:color="auto"/>
                <w:bottom w:val="none" w:sz="0" w:space="0" w:color="auto"/>
                <w:right w:val="none" w:sz="0" w:space="0" w:color="auto"/>
              </w:divBdr>
            </w:div>
            <w:div w:id="1642684928">
              <w:marLeft w:val="0"/>
              <w:marRight w:val="0"/>
              <w:marTop w:val="0"/>
              <w:marBottom w:val="0"/>
              <w:divBdr>
                <w:top w:val="none" w:sz="0" w:space="0" w:color="auto"/>
                <w:left w:val="none" w:sz="0" w:space="0" w:color="auto"/>
                <w:bottom w:val="none" w:sz="0" w:space="0" w:color="auto"/>
                <w:right w:val="none" w:sz="0" w:space="0" w:color="auto"/>
              </w:divBdr>
            </w:div>
            <w:div w:id="1122697392">
              <w:marLeft w:val="0"/>
              <w:marRight w:val="0"/>
              <w:marTop w:val="0"/>
              <w:marBottom w:val="0"/>
              <w:divBdr>
                <w:top w:val="none" w:sz="0" w:space="0" w:color="auto"/>
                <w:left w:val="none" w:sz="0" w:space="0" w:color="auto"/>
                <w:bottom w:val="none" w:sz="0" w:space="0" w:color="auto"/>
                <w:right w:val="none" w:sz="0" w:space="0" w:color="auto"/>
              </w:divBdr>
            </w:div>
          </w:divsChild>
        </w:div>
        <w:div w:id="717121720">
          <w:marLeft w:val="0"/>
          <w:marRight w:val="0"/>
          <w:marTop w:val="120"/>
          <w:marBottom w:val="0"/>
          <w:divBdr>
            <w:top w:val="none" w:sz="0" w:space="0" w:color="auto"/>
            <w:left w:val="none" w:sz="0" w:space="0" w:color="auto"/>
            <w:bottom w:val="none" w:sz="0" w:space="0" w:color="auto"/>
            <w:right w:val="none" w:sz="0" w:space="0" w:color="auto"/>
          </w:divBdr>
          <w:divsChild>
            <w:div w:id="1226843493">
              <w:marLeft w:val="0"/>
              <w:marRight w:val="0"/>
              <w:marTop w:val="0"/>
              <w:marBottom w:val="0"/>
              <w:divBdr>
                <w:top w:val="none" w:sz="0" w:space="0" w:color="auto"/>
                <w:left w:val="none" w:sz="0" w:space="0" w:color="auto"/>
                <w:bottom w:val="none" w:sz="0" w:space="0" w:color="auto"/>
                <w:right w:val="none" w:sz="0" w:space="0" w:color="auto"/>
              </w:divBdr>
            </w:div>
          </w:divsChild>
        </w:div>
        <w:div w:id="1442990148">
          <w:marLeft w:val="0"/>
          <w:marRight w:val="0"/>
          <w:marTop w:val="120"/>
          <w:marBottom w:val="0"/>
          <w:divBdr>
            <w:top w:val="none" w:sz="0" w:space="0" w:color="auto"/>
            <w:left w:val="none" w:sz="0" w:space="0" w:color="auto"/>
            <w:bottom w:val="none" w:sz="0" w:space="0" w:color="auto"/>
            <w:right w:val="none" w:sz="0" w:space="0" w:color="auto"/>
          </w:divBdr>
          <w:divsChild>
            <w:div w:id="18608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863EB-4B1C-4BB9-9361-B8E5C21F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732</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Birou Presa  ABAST</cp:lastModifiedBy>
  <cp:revision>40</cp:revision>
  <cp:lastPrinted>2026-06-23T07:47:00Z</cp:lastPrinted>
  <dcterms:created xsi:type="dcterms:W3CDTF">2025-10-08T06:50:00Z</dcterms:created>
  <dcterms:modified xsi:type="dcterms:W3CDTF">2026-06-23T08:38:00Z</dcterms:modified>
</cp:coreProperties>
</file>